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5C7" w:rsidRPr="00EB45C7" w:rsidRDefault="002F7060" w:rsidP="00EB45C7">
      <w:pPr>
        <w:jc w:val="center"/>
        <w:rPr>
          <w:rFonts w:ascii="Times New Roman" w:hAnsi="Times New Roman" w:cs="Times New Roman"/>
          <w:b/>
          <w:sz w:val="28"/>
          <w:szCs w:val="28"/>
        </w:rPr>
      </w:pPr>
      <w:r>
        <w:rPr>
          <w:rFonts w:ascii="Times New Roman" w:hAnsi="Times New Roman" w:cs="Times New Roman"/>
          <w:b/>
          <w:sz w:val="28"/>
          <w:szCs w:val="28"/>
        </w:rPr>
        <w:t>ANALYSIS REPORT OF CUSTOMERS</w:t>
      </w:r>
      <w:r w:rsidR="004F0A42" w:rsidRPr="007C7B9D">
        <w:rPr>
          <w:rFonts w:ascii="Times New Roman" w:hAnsi="Times New Roman" w:cs="Times New Roman"/>
          <w:b/>
          <w:sz w:val="28"/>
          <w:szCs w:val="28"/>
        </w:rPr>
        <w:t xml:space="preserve"> LOSING MONEY IN </w:t>
      </w:r>
      <w:r>
        <w:rPr>
          <w:rFonts w:ascii="Times New Roman" w:hAnsi="Times New Roman" w:cs="Times New Roman"/>
          <w:b/>
          <w:sz w:val="28"/>
          <w:szCs w:val="28"/>
        </w:rPr>
        <w:t>F AND O TRADING PLATFORM</w:t>
      </w:r>
      <w:r w:rsidR="004F0A42" w:rsidRPr="007C7B9D">
        <w:rPr>
          <w:rFonts w:ascii="Times New Roman" w:hAnsi="Times New Roman" w:cs="Times New Roman"/>
          <w:b/>
          <w:sz w:val="28"/>
          <w:szCs w:val="28"/>
        </w:rPr>
        <w:t>: A SEBI REPORT</w:t>
      </w:r>
    </w:p>
    <w:p w:rsidR="00EB45C7" w:rsidRPr="00EB45C7" w:rsidRDefault="00EB45C7" w:rsidP="00EB45C7">
      <w:pPr>
        <w:spacing w:before="1"/>
        <w:ind w:left="131"/>
        <w:rPr>
          <w:rFonts w:ascii="Times New Roman" w:hAnsi="Times New Roman" w:cs="Times New Roman"/>
          <w:b/>
          <w:sz w:val="28"/>
        </w:rPr>
      </w:pPr>
      <w:r w:rsidRPr="00EB45C7">
        <w:rPr>
          <w:rFonts w:ascii="Times New Roman" w:hAnsi="Times New Roman" w:cs="Times New Roman"/>
          <w:b/>
          <w:sz w:val="28"/>
        </w:rPr>
        <w:t>K. Thirupathi Reddy</w:t>
      </w:r>
      <w:r w:rsidRPr="00EB45C7">
        <w:rPr>
          <w:rFonts w:ascii="Times New Roman" w:hAnsi="Times New Roman" w:cs="Times New Roman"/>
          <w:b/>
          <w:sz w:val="28"/>
          <w:vertAlign w:val="superscript"/>
        </w:rPr>
        <w:t>1</w:t>
      </w:r>
      <w:r w:rsidRPr="00EB45C7">
        <w:rPr>
          <w:rFonts w:ascii="Times New Roman" w:hAnsi="Times New Roman" w:cs="Times New Roman"/>
          <w:b/>
          <w:spacing w:val="10"/>
          <w:sz w:val="28"/>
        </w:rPr>
        <w:t xml:space="preserve"> </w:t>
      </w:r>
      <w:r>
        <w:rPr>
          <w:rFonts w:ascii="Times New Roman" w:hAnsi="Times New Roman" w:cs="Times New Roman"/>
          <w:b/>
          <w:sz w:val="28"/>
        </w:rPr>
        <w:t xml:space="preserve"> </w:t>
      </w:r>
      <w:r w:rsidR="0098586D">
        <w:rPr>
          <w:rFonts w:ascii="Times New Roman" w:hAnsi="Times New Roman" w:cs="Times New Roman"/>
          <w:b/>
          <w:sz w:val="28"/>
        </w:rPr>
        <w:tab/>
      </w:r>
      <w:r w:rsidR="0098586D">
        <w:rPr>
          <w:rFonts w:ascii="Times New Roman" w:hAnsi="Times New Roman" w:cs="Times New Roman"/>
          <w:b/>
          <w:sz w:val="28"/>
        </w:rPr>
        <w:tab/>
      </w:r>
      <w:r w:rsidR="0098586D">
        <w:rPr>
          <w:rFonts w:ascii="Times New Roman" w:hAnsi="Times New Roman" w:cs="Times New Roman"/>
          <w:b/>
          <w:sz w:val="28"/>
        </w:rPr>
        <w:tab/>
      </w:r>
      <w:r w:rsidR="0098586D">
        <w:rPr>
          <w:rFonts w:ascii="Times New Roman" w:hAnsi="Times New Roman" w:cs="Times New Roman"/>
          <w:b/>
          <w:sz w:val="28"/>
        </w:rPr>
        <w:tab/>
      </w:r>
      <w:r w:rsidRPr="00EB45C7">
        <w:rPr>
          <w:rFonts w:ascii="Times New Roman" w:hAnsi="Times New Roman" w:cs="Times New Roman"/>
          <w:b/>
          <w:spacing w:val="7"/>
          <w:sz w:val="28"/>
        </w:rPr>
        <w:t>Prof. G. Shankar Lingam</w:t>
      </w:r>
      <w:r w:rsidRPr="00EB45C7">
        <w:rPr>
          <w:rFonts w:ascii="Times New Roman" w:hAnsi="Times New Roman" w:cs="Times New Roman"/>
          <w:b/>
          <w:sz w:val="28"/>
          <w:vertAlign w:val="superscript"/>
        </w:rPr>
        <w:t>2</w:t>
      </w:r>
      <w:r w:rsidR="002F7060">
        <w:rPr>
          <w:rFonts w:ascii="Times New Roman" w:hAnsi="Times New Roman" w:cs="Times New Roman"/>
          <w:b/>
          <w:sz w:val="28"/>
          <w:vertAlign w:val="superscript"/>
        </w:rPr>
        <w:t>*</w:t>
      </w:r>
    </w:p>
    <w:p w:rsidR="00EB45C7" w:rsidRPr="00EB45C7" w:rsidRDefault="00EB45C7" w:rsidP="00EB45C7">
      <w:pPr>
        <w:spacing w:before="75"/>
        <w:ind w:left="131"/>
        <w:rPr>
          <w:rFonts w:ascii="Times New Roman" w:hAnsi="Times New Roman" w:cs="Times New Roman"/>
          <w:sz w:val="16"/>
        </w:rPr>
      </w:pPr>
      <w:r w:rsidRPr="00EB45C7">
        <w:rPr>
          <w:rFonts w:ascii="Times New Roman" w:hAnsi="Times New Roman" w:cs="Times New Roman"/>
          <w:sz w:val="16"/>
          <w:vertAlign w:val="superscript"/>
        </w:rPr>
        <w:t>1</w:t>
      </w:r>
      <w:r w:rsidRPr="00EB45C7">
        <w:rPr>
          <w:rFonts w:ascii="Times New Roman" w:hAnsi="Times New Roman" w:cs="Times New Roman"/>
          <w:sz w:val="16"/>
        </w:rPr>
        <w:t>Research Scholar, Chaitanya deemed to be University</w:t>
      </w:r>
      <w:r w:rsidRPr="00EB45C7">
        <w:rPr>
          <w:rFonts w:ascii="Times New Roman" w:hAnsi="Times New Roman" w:cs="Times New Roman"/>
          <w:spacing w:val="12"/>
          <w:sz w:val="16"/>
        </w:rPr>
        <w:t xml:space="preserve"> </w:t>
      </w:r>
      <w:r w:rsidRPr="00EB45C7">
        <w:rPr>
          <w:rFonts w:ascii="Times New Roman" w:hAnsi="Times New Roman" w:cs="Times New Roman"/>
          <w:sz w:val="16"/>
        </w:rPr>
        <w:t>(CDU),</w:t>
      </w:r>
      <w:r w:rsidRPr="00EB45C7">
        <w:rPr>
          <w:rFonts w:ascii="Times New Roman" w:hAnsi="Times New Roman" w:cs="Times New Roman"/>
          <w:spacing w:val="12"/>
          <w:sz w:val="16"/>
        </w:rPr>
        <w:t xml:space="preserve"> </w:t>
      </w:r>
      <w:r w:rsidRPr="00EB45C7">
        <w:rPr>
          <w:rFonts w:ascii="Times New Roman" w:hAnsi="Times New Roman" w:cs="Times New Roman"/>
          <w:sz w:val="16"/>
        </w:rPr>
        <w:t>Telangana</w:t>
      </w:r>
      <w:r w:rsidRPr="00EB45C7">
        <w:rPr>
          <w:rFonts w:ascii="Times New Roman" w:hAnsi="Times New Roman" w:cs="Times New Roman"/>
          <w:spacing w:val="10"/>
          <w:sz w:val="16"/>
        </w:rPr>
        <w:t xml:space="preserve"> </w:t>
      </w:r>
      <w:r w:rsidRPr="00EB45C7">
        <w:rPr>
          <w:rFonts w:ascii="Times New Roman" w:hAnsi="Times New Roman" w:cs="Times New Roman"/>
          <w:sz w:val="16"/>
        </w:rPr>
        <w:t>506009,</w:t>
      </w:r>
      <w:r w:rsidRPr="00EB45C7">
        <w:rPr>
          <w:rFonts w:ascii="Times New Roman" w:hAnsi="Times New Roman" w:cs="Times New Roman"/>
          <w:spacing w:val="16"/>
          <w:sz w:val="16"/>
        </w:rPr>
        <w:t xml:space="preserve"> </w:t>
      </w:r>
      <w:r w:rsidRPr="00EB45C7">
        <w:rPr>
          <w:rFonts w:ascii="Times New Roman" w:hAnsi="Times New Roman" w:cs="Times New Roman"/>
          <w:sz w:val="16"/>
        </w:rPr>
        <w:t>India</w:t>
      </w:r>
    </w:p>
    <w:p w:rsidR="007C7B9D" w:rsidRPr="00EB45C7" w:rsidRDefault="00EB45C7" w:rsidP="00EB45C7">
      <w:pPr>
        <w:spacing w:before="15"/>
        <w:ind w:left="131"/>
        <w:rPr>
          <w:rFonts w:ascii="Times New Roman" w:hAnsi="Times New Roman" w:cs="Times New Roman"/>
          <w:sz w:val="16"/>
        </w:rPr>
      </w:pPr>
      <w:r w:rsidRPr="00EB45C7">
        <w:rPr>
          <w:rFonts w:ascii="Times New Roman" w:hAnsi="Times New Roman" w:cs="Times New Roman"/>
          <w:sz w:val="16"/>
          <w:vertAlign w:val="superscript"/>
        </w:rPr>
        <w:t>2</w:t>
      </w:r>
      <w:r w:rsidRPr="00EB45C7">
        <w:rPr>
          <w:rFonts w:ascii="Times New Roman" w:hAnsi="Times New Roman" w:cs="Times New Roman"/>
          <w:sz w:val="16"/>
        </w:rPr>
        <w:t>Dean, Faculty of Engineering, Chaitanya deemed to be University (CDU), Telangana,</w:t>
      </w:r>
      <w:r w:rsidRPr="00EB45C7">
        <w:rPr>
          <w:rFonts w:ascii="Times New Roman" w:hAnsi="Times New Roman" w:cs="Times New Roman"/>
          <w:spacing w:val="8"/>
          <w:sz w:val="16"/>
        </w:rPr>
        <w:t xml:space="preserve"> 506009</w:t>
      </w:r>
      <w:r w:rsidRPr="00EB45C7">
        <w:rPr>
          <w:rFonts w:ascii="Times New Roman" w:hAnsi="Times New Roman" w:cs="Times New Roman"/>
          <w:sz w:val="16"/>
        </w:rPr>
        <w:t>,</w:t>
      </w:r>
      <w:r w:rsidRPr="00EB45C7">
        <w:rPr>
          <w:rFonts w:ascii="Times New Roman" w:hAnsi="Times New Roman" w:cs="Times New Roman"/>
          <w:spacing w:val="13"/>
          <w:sz w:val="16"/>
        </w:rPr>
        <w:t xml:space="preserve"> </w:t>
      </w:r>
      <w:r w:rsidRPr="00EB45C7">
        <w:rPr>
          <w:rFonts w:ascii="Times New Roman" w:hAnsi="Times New Roman" w:cs="Times New Roman"/>
          <w:sz w:val="16"/>
        </w:rPr>
        <w:t>India</w:t>
      </w:r>
    </w:p>
    <w:p w:rsidR="00541C0A" w:rsidRPr="005F6BDC" w:rsidRDefault="005F6BDC" w:rsidP="00AD52C1">
      <w:pPr>
        <w:pBdr>
          <w:bottom w:val="single" w:sz="4" w:space="1" w:color="auto"/>
        </w:pBdr>
        <w:ind w:left="567" w:right="567"/>
        <w:jc w:val="both"/>
        <w:rPr>
          <w:rFonts w:ascii="Times New Roman" w:hAnsi="Times New Roman" w:cs="Times New Roman"/>
          <w:b/>
          <w:sz w:val="20"/>
          <w:szCs w:val="20"/>
        </w:rPr>
      </w:pPr>
      <w:r w:rsidRPr="005F6BDC">
        <w:rPr>
          <w:rFonts w:ascii="Times New Roman" w:hAnsi="Times New Roman" w:cs="Times New Roman"/>
          <w:b/>
          <w:sz w:val="20"/>
          <w:szCs w:val="20"/>
        </w:rPr>
        <w:t>ABSTRACT</w:t>
      </w:r>
    </w:p>
    <w:p w:rsidR="00DF3A20" w:rsidRPr="005F6BDC" w:rsidRDefault="00BB05EC" w:rsidP="00AD52C1">
      <w:pPr>
        <w:ind w:left="567" w:right="567"/>
        <w:jc w:val="both"/>
        <w:rPr>
          <w:rFonts w:ascii="Times New Roman" w:eastAsia="Times New Roman" w:hAnsi="Times New Roman" w:cs="Times New Roman"/>
          <w:sz w:val="20"/>
          <w:szCs w:val="20"/>
        </w:rPr>
      </w:pPr>
      <w:r w:rsidRPr="005F6BDC">
        <w:rPr>
          <w:rFonts w:ascii="Times New Roman" w:eastAsia="Times New Roman" w:hAnsi="Times New Roman" w:cs="Times New Roman"/>
          <w:sz w:val="20"/>
          <w:szCs w:val="20"/>
        </w:rPr>
        <w:t>T</w:t>
      </w:r>
      <w:r w:rsidR="00DF3A20" w:rsidRPr="005F6BDC">
        <w:rPr>
          <w:rFonts w:ascii="Times New Roman" w:eastAsia="Times New Roman" w:hAnsi="Times New Roman" w:cs="Times New Roman"/>
          <w:sz w:val="20"/>
          <w:szCs w:val="20"/>
        </w:rPr>
        <w:t>o examine individual investor trading behavior in relation to net profit or loss for the equities F&amp;O segment solely for the fiscal years 2019 and 2022. The study periods have been appropriately chosen with consideration for the increase in individual investor activity over the past three years, allowing for a comparative analysis of the patterns prior to and following the Covid-19 epidemic. Individual traders in the 30</w:t>
      </w:r>
      <w:r w:rsidR="004B1690" w:rsidRPr="005F6BDC">
        <w:rPr>
          <w:rFonts w:ascii="Times New Roman" w:eastAsia="Times New Roman" w:hAnsi="Times New Roman" w:cs="Times New Roman"/>
          <w:sz w:val="20"/>
          <w:szCs w:val="20"/>
        </w:rPr>
        <w:t xml:space="preserve"> to 40 year </w:t>
      </w:r>
      <w:r w:rsidR="00DF3A20" w:rsidRPr="005F6BDC">
        <w:rPr>
          <w:rFonts w:ascii="Times New Roman" w:eastAsia="Times New Roman" w:hAnsi="Times New Roman" w:cs="Times New Roman"/>
          <w:sz w:val="20"/>
          <w:szCs w:val="20"/>
        </w:rPr>
        <w:t>old age range participated at the greatest rate (39%) of any age group during FY22. The percentage share of involvement increased dramatically for</w:t>
      </w:r>
      <w:r w:rsidR="004B1690" w:rsidRPr="005F6BDC">
        <w:rPr>
          <w:rFonts w:ascii="Times New Roman" w:eastAsia="Times New Roman" w:hAnsi="Times New Roman" w:cs="Times New Roman"/>
          <w:sz w:val="20"/>
          <w:szCs w:val="20"/>
        </w:rPr>
        <w:t xml:space="preserve"> younger individual traders (20 to </w:t>
      </w:r>
      <w:r w:rsidR="00DF3A20" w:rsidRPr="005F6BDC">
        <w:rPr>
          <w:rFonts w:ascii="Times New Roman" w:eastAsia="Times New Roman" w:hAnsi="Times New Roman" w:cs="Times New Roman"/>
          <w:sz w:val="20"/>
          <w:szCs w:val="20"/>
        </w:rPr>
        <w:t>30 years old) from 11% in FY19 to 36% in FY22. Males (&gt;80%) dominated individual trader activity in the stock F&amp;O segment in both years. In the equity F&amp;O seg</w:t>
      </w:r>
      <w:r w:rsidR="004B1690" w:rsidRPr="005F6BDC">
        <w:rPr>
          <w:rFonts w:ascii="Times New Roman" w:eastAsia="Times New Roman" w:hAnsi="Times New Roman" w:cs="Times New Roman"/>
          <w:sz w:val="20"/>
          <w:szCs w:val="20"/>
        </w:rPr>
        <w:t xml:space="preserve">ment, 89% of individual traders </w:t>
      </w:r>
      <w:r w:rsidR="00DF3A20" w:rsidRPr="005F6BDC">
        <w:rPr>
          <w:rFonts w:ascii="Times New Roman" w:eastAsia="Times New Roman" w:hAnsi="Times New Roman" w:cs="Times New Roman"/>
          <w:sz w:val="20"/>
          <w:szCs w:val="20"/>
        </w:rPr>
        <w:t>that is,</w:t>
      </w:r>
      <w:r w:rsidR="004B1690" w:rsidRPr="005F6BDC">
        <w:rPr>
          <w:rFonts w:ascii="Times New Roman" w:eastAsia="Times New Roman" w:hAnsi="Times New Roman" w:cs="Times New Roman"/>
          <w:sz w:val="20"/>
          <w:szCs w:val="20"/>
        </w:rPr>
        <w:t xml:space="preserve"> 9 out of 10 individual traders </w:t>
      </w:r>
      <w:r w:rsidR="00DF3A20" w:rsidRPr="005F6BDC">
        <w:rPr>
          <w:rFonts w:ascii="Times New Roman" w:eastAsia="Times New Roman" w:hAnsi="Times New Roman" w:cs="Times New Roman"/>
          <w:sz w:val="20"/>
          <w:szCs w:val="20"/>
        </w:rPr>
        <w:t>incurred losses6 in FY22, with an average loss of Rs. 1.1 lakh, while 90% of active traders saw average losses of Rs. 1.25 lakh during the same time. With the exception of outliers, the average net trading loss for loss makers among active traders in FY22 was about ₹ 50,000. With the exception of outliers, the average loss for a loss maker among active traders in FY22 was more than 15 times higher than the average profit for a profit maker.</w:t>
      </w:r>
    </w:p>
    <w:p w:rsidR="005F6BDC" w:rsidRDefault="00AD52C1" w:rsidP="00AD52C1">
      <w:pPr>
        <w:ind w:left="567" w:right="567"/>
        <w:jc w:val="both"/>
        <w:rPr>
          <w:rFonts w:ascii="Times New Roman" w:eastAsia="Times New Roman" w:hAnsi="Times New Roman" w:cs="Times New Roman"/>
          <w:b/>
          <w:sz w:val="20"/>
          <w:szCs w:val="20"/>
        </w:rPr>
      </w:pPr>
      <w:r w:rsidRPr="005F6BDC">
        <w:rPr>
          <w:rFonts w:ascii="Times New Roman" w:eastAsia="Times New Roman" w:hAnsi="Times New Roman" w:cs="Times New Roman"/>
          <w:b/>
          <w:sz w:val="20"/>
          <w:szCs w:val="20"/>
        </w:rPr>
        <w:t>HIGHLIGHTS</w:t>
      </w:r>
    </w:p>
    <w:p w:rsidR="00AD52C1" w:rsidRDefault="00AE120B" w:rsidP="00AD52C1">
      <w:pPr>
        <w:ind w:left="567" w:right="567"/>
        <w:jc w:val="both"/>
        <w:rPr>
          <w:rFonts w:ascii="Times New Roman" w:eastAsia="Times New Roman" w:hAnsi="Times New Roman" w:cs="Times New Roman"/>
          <w:sz w:val="20"/>
          <w:szCs w:val="20"/>
        </w:rPr>
      </w:pPr>
      <w:r>
        <w:rPr>
          <w:rFonts w:ascii="Wingdings" w:hAnsi="Wingdings"/>
          <w:sz w:val="18"/>
        </w:rPr>
        <w:t></w:t>
      </w:r>
      <w:r>
        <w:rPr>
          <w:rFonts w:ascii="Wingdings" w:hAnsi="Wingdings"/>
          <w:sz w:val="18"/>
        </w:rPr>
        <w:t></w:t>
      </w:r>
      <w:r w:rsidR="00AD52C1" w:rsidRPr="005F6BDC">
        <w:rPr>
          <w:rFonts w:ascii="Times New Roman" w:eastAsia="Times New Roman" w:hAnsi="Times New Roman" w:cs="Times New Roman"/>
          <w:sz w:val="20"/>
          <w:szCs w:val="20"/>
        </w:rPr>
        <w:t>9 out of 10 individual traders incurred losses6 in FY22, with an average loss of Rs. 1.1 lakh</w:t>
      </w:r>
      <w:r w:rsidR="00AD52C1">
        <w:rPr>
          <w:rFonts w:ascii="Times New Roman" w:eastAsia="Times New Roman" w:hAnsi="Times New Roman" w:cs="Times New Roman"/>
          <w:sz w:val="20"/>
          <w:szCs w:val="20"/>
        </w:rPr>
        <w:t>.</w:t>
      </w:r>
    </w:p>
    <w:p w:rsidR="00AD52C1" w:rsidRDefault="00AE120B" w:rsidP="00AD52C1">
      <w:pPr>
        <w:ind w:left="567" w:right="567"/>
        <w:jc w:val="both"/>
        <w:rPr>
          <w:rFonts w:ascii="Times New Roman" w:eastAsia="Times New Roman" w:hAnsi="Times New Roman" w:cs="Times New Roman"/>
          <w:sz w:val="20"/>
          <w:szCs w:val="20"/>
        </w:rPr>
      </w:pPr>
      <w:r>
        <w:rPr>
          <w:rFonts w:ascii="Wingdings" w:hAnsi="Wingdings"/>
          <w:sz w:val="18"/>
        </w:rPr>
        <w:t></w:t>
      </w:r>
      <w:r>
        <w:rPr>
          <w:rFonts w:ascii="Wingdings" w:hAnsi="Wingdings"/>
          <w:sz w:val="18"/>
        </w:rPr>
        <w:t></w:t>
      </w:r>
      <w:r w:rsidR="00AD52C1" w:rsidRPr="005F6BDC">
        <w:rPr>
          <w:rFonts w:ascii="Times New Roman" w:eastAsia="Times New Roman" w:hAnsi="Times New Roman" w:cs="Times New Roman"/>
          <w:sz w:val="20"/>
          <w:szCs w:val="20"/>
        </w:rPr>
        <w:t>Individual traders in the 30 to 40 year old age range participated at the greatest rate (39%) of any age group during FY22</w:t>
      </w:r>
      <w:r w:rsidR="00AD52C1">
        <w:rPr>
          <w:rFonts w:ascii="Times New Roman" w:eastAsia="Times New Roman" w:hAnsi="Times New Roman" w:cs="Times New Roman"/>
          <w:sz w:val="20"/>
          <w:szCs w:val="20"/>
        </w:rPr>
        <w:t>.</w:t>
      </w:r>
    </w:p>
    <w:p w:rsidR="00AD52C1" w:rsidRPr="00AD52C1" w:rsidRDefault="00AE120B" w:rsidP="00AD52C1">
      <w:pPr>
        <w:ind w:left="567" w:right="567"/>
        <w:jc w:val="both"/>
        <w:rPr>
          <w:rFonts w:ascii="Times New Roman" w:eastAsia="Times New Roman" w:hAnsi="Times New Roman" w:cs="Times New Roman"/>
          <w:sz w:val="20"/>
          <w:szCs w:val="20"/>
        </w:rPr>
      </w:pPr>
      <w:r>
        <w:rPr>
          <w:rFonts w:ascii="Wingdings" w:hAnsi="Wingdings"/>
          <w:sz w:val="18"/>
        </w:rPr>
        <w:t></w:t>
      </w:r>
      <w:r>
        <w:rPr>
          <w:rFonts w:ascii="Wingdings" w:hAnsi="Wingdings"/>
          <w:sz w:val="18"/>
        </w:rPr>
        <w:t></w:t>
      </w:r>
      <w:r w:rsidR="00AD52C1" w:rsidRPr="005F6BDC">
        <w:rPr>
          <w:rFonts w:ascii="Times New Roman" w:eastAsia="Times New Roman" w:hAnsi="Times New Roman" w:cs="Times New Roman"/>
          <w:sz w:val="20"/>
          <w:szCs w:val="20"/>
        </w:rPr>
        <w:t>The percentage share of involvement increased dramatically for younger individual traders (20 to 30 years old) from 11% in FY19 to 36% in FY22</w:t>
      </w:r>
      <w:r w:rsidR="00AD52C1">
        <w:rPr>
          <w:rFonts w:ascii="Times New Roman" w:eastAsia="Times New Roman" w:hAnsi="Times New Roman" w:cs="Times New Roman"/>
          <w:sz w:val="20"/>
          <w:szCs w:val="20"/>
        </w:rPr>
        <w:t>.</w:t>
      </w:r>
    </w:p>
    <w:p w:rsidR="00AB1A9F" w:rsidRPr="00062A9B" w:rsidRDefault="00AB1A9F" w:rsidP="00AD52C1">
      <w:pPr>
        <w:pBdr>
          <w:top w:val="single" w:sz="4" w:space="1" w:color="auto"/>
        </w:pBdr>
        <w:ind w:left="567" w:right="567"/>
        <w:jc w:val="both"/>
        <w:rPr>
          <w:rFonts w:ascii="Times New Roman" w:eastAsia="Times New Roman" w:hAnsi="Times New Roman" w:cs="Times New Roman"/>
          <w:b/>
          <w:sz w:val="18"/>
          <w:szCs w:val="18"/>
        </w:rPr>
      </w:pPr>
      <w:r w:rsidRPr="00062A9B">
        <w:rPr>
          <w:rFonts w:ascii="Times New Roman" w:eastAsia="Times New Roman" w:hAnsi="Times New Roman" w:cs="Times New Roman"/>
          <w:b/>
          <w:sz w:val="18"/>
          <w:szCs w:val="18"/>
        </w:rPr>
        <w:t xml:space="preserve">Keywords: </w:t>
      </w:r>
      <w:r w:rsidRPr="00AD52C1">
        <w:rPr>
          <w:rFonts w:ascii="Times New Roman" w:eastAsia="Times New Roman" w:hAnsi="Times New Roman" w:cs="Times New Roman"/>
          <w:sz w:val="18"/>
          <w:szCs w:val="18"/>
        </w:rPr>
        <w:t>Stocks analysis, Sebi, F and O, traders report, Trading</w:t>
      </w:r>
      <w:r w:rsidR="00AD52C1">
        <w:rPr>
          <w:rFonts w:ascii="Times New Roman" w:eastAsia="Times New Roman" w:hAnsi="Times New Roman" w:cs="Times New Roman"/>
          <w:b/>
          <w:sz w:val="18"/>
          <w:szCs w:val="18"/>
        </w:rPr>
        <w:t>.</w:t>
      </w:r>
    </w:p>
    <w:p w:rsidR="00AD52C1" w:rsidRDefault="00AD52C1" w:rsidP="007C7B9D">
      <w:pPr>
        <w:jc w:val="both"/>
        <w:rPr>
          <w:rFonts w:ascii="Times New Roman" w:hAnsi="Times New Roman" w:cs="Times New Roman"/>
          <w:b/>
          <w:sz w:val="24"/>
          <w:szCs w:val="24"/>
        </w:rPr>
        <w:sectPr w:rsidR="00AD52C1" w:rsidSect="002C4D29">
          <w:pgSz w:w="12240" w:h="15840"/>
          <w:pgMar w:top="1440" w:right="1440" w:bottom="1440" w:left="1440" w:header="708" w:footer="708" w:gutter="0"/>
          <w:cols w:space="708"/>
          <w:docGrid w:linePitch="360"/>
        </w:sectPr>
      </w:pPr>
    </w:p>
    <w:p w:rsidR="00541C0A" w:rsidRPr="007C7B9D" w:rsidRDefault="00AD52C1" w:rsidP="007C7B9D">
      <w:pPr>
        <w:jc w:val="both"/>
        <w:rPr>
          <w:rFonts w:ascii="Times New Roman" w:hAnsi="Times New Roman" w:cs="Times New Roman"/>
          <w:b/>
          <w:sz w:val="24"/>
          <w:szCs w:val="24"/>
        </w:rPr>
      </w:pPr>
      <w:r w:rsidRPr="007C7B9D">
        <w:rPr>
          <w:rFonts w:ascii="Times New Roman" w:hAnsi="Times New Roman" w:cs="Times New Roman"/>
          <w:b/>
          <w:sz w:val="24"/>
          <w:szCs w:val="24"/>
        </w:rPr>
        <w:lastRenderedPageBreak/>
        <w:t>INTRODUCTION</w:t>
      </w:r>
    </w:p>
    <w:p w:rsidR="00DF3A20" w:rsidRPr="007C7B9D" w:rsidRDefault="00DF3A20" w:rsidP="007C7B9D">
      <w:pPr>
        <w:jc w:val="both"/>
        <w:rPr>
          <w:rFonts w:ascii="Times New Roman" w:eastAsia="Times New Roman" w:hAnsi="Times New Roman" w:cs="Times New Roman"/>
          <w:sz w:val="24"/>
          <w:szCs w:val="24"/>
        </w:rPr>
      </w:pPr>
      <w:r w:rsidRPr="007C7B9D">
        <w:rPr>
          <w:rFonts w:ascii="Times New Roman" w:eastAsia="Times New Roman" w:hAnsi="Times New Roman" w:cs="Times New Roman"/>
          <w:sz w:val="24"/>
          <w:szCs w:val="24"/>
        </w:rPr>
        <w:t xml:space="preserve">In FY22, an average loss of Rs. 0.77 lakh was suffered by 89% of traders who traded index options and Rs. 0.66 lakh by 82% of traders who traded stock options. With an average loss of Rs. 2.1 lakh and Rs. 0.96 lakh, respectively, the percentage of losers was 74% and 67% for stock futures and index futures, respectively. When compared to all other age groups in FY22, the </w:t>
      </w:r>
      <w:r w:rsidRPr="007C7B9D">
        <w:rPr>
          <w:rFonts w:ascii="Times New Roman" w:eastAsia="Times New Roman" w:hAnsi="Times New Roman" w:cs="Times New Roman"/>
          <w:sz w:val="24"/>
          <w:szCs w:val="24"/>
        </w:rPr>
        <w:lastRenderedPageBreak/>
        <w:t xml:space="preserve">youngest age group—those under 20—which made up roughly 1% of the participation share—saw the highest average profit by profit makers and the biggest average loss by loss makers in the futures segment. Stock futures generated the largest average profit for profit makers in FY22 (Rs. 2.4 lakh), followed by index options (Rs. 0.92 lakh). Although women made up less than 20% of the participating workforce in FY22, on average, female loss makers and </w:t>
      </w:r>
      <w:r w:rsidRPr="007C7B9D">
        <w:rPr>
          <w:rFonts w:ascii="Times New Roman" w:eastAsia="Times New Roman" w:hAnsi="Times New Roman" w:cs="Times New Roman"/>
          <w:sz w:val="24"/>
          <w:szCs w:val="24"/>
        </w:rPr>
        <w:lastRenderedPageBreak/>
        <w:t>profit makers produced greater profits than their male counterparts across all product categories. Even traders who made net trading profits had transaction costs deduct from their earnings ranging from 15% to 50%10. The percentage of inactive traders who turned a profit, however, was a very modest 6%.</w:t>
      </w:r>
    </w:p>
    <w:p w:rsidR="00DF3A20" w:rsidRPr="007C7B9D" w:rsidRDefault="00DF3A20" w:rsidP="007C7B9D">
      <w:pPr>
        <w:jc w:val="both"/>
        <w:rPr>
          <w:rFonts w:ascii="Times New Roman" w:eastAsia="Times New Roman" w:hAnsi="Times New Roman" w:cs="Times New Roman"/>
          <w:sz w:val="24"/>
          <w:szCs w:val="24"/>
        </w:rPr>
      </w:pPr>
      <w:r w:rsidRPr="007C7B9D">
        <w:rPr>
          <w:rFonts w:ascii="Times New Roman" w:eastAsia="Times New Roman" w:hAnsi="Times New Roman" w:cs="Times New Roman"/>
          <w:sz w:val="24"/>
          <w:szCs w:val="24"/>
        </w:rPr>
        <w:t>All product categories saw a decrease in the TC as a percentage of net trading profit during FY22 compared to FY19. In FY22, index options had the greatest TC as a proportion of net trading profit (21%), followed by index futures (17%), while stock futures (11%) and stock options (8%), on the other hand, had relatively lower TC. In comparison to FY19, when the range was 27% to 31%, profit makers in age groups older than 30 showed a falling trend in TC as a percentage of net trading profit during FY22 (ranging from 25% to 26%). In both years, men profit makers spent a bigger proportion of their net trading profit (TC) than did female profit makers.</w:t>
      </w:r>
    </w:p>
    <w:p w:rsidR="00DF3A20" w:rsidRPr="007C7B9D" w:rsidRDefault="00DF3A20" w:rsidP="007C7B9D">
      <w:pPr>
        <w:jc w:val="both"/>
        <w:rPr>
          <w:rFonts w:ascii="Times New Roman" w:eastAsia="Times New Roman" w:hAnsi="Times New Roman" w:cs="Times New Roman"/>
          <w:sz w:val="24"/>
          <w:szCs w:val="24"/>
        </w:rPr>
      </w:pPr>
      <w:r w:rsidRPr="007C7B9D">
        <w:rPr>
          <w:rFonts w:ascii="Times New Roman" w:eastAsia="Times New Roman" w:hAnsi="Times New Roman" w:cs="Times New Roman"/>
          <w:sz w:val="24"/>
          <w:szCs w:val="24"/>
        </w:rPr>
        <w:t>Individual client-wise data of realized net trading profit / loss incurred during FY19 and FY22 has been collected for the study from the top 10 brokers (based on individual traders’ turnover for the period FY22) in the equity F&amp;O segment of NSE. This includes HUF and NRIs but excludes Proprietary traders, institutions, partnership firms, etc. In the NSE stock F&amp;O category, these top 10 brokers accounted for approximately 50% and 67%, respectively, of the individual client level turnover in FY19 and FY22.</w:t>
      </w:r>
    </w:p>
    <w:p w:rsidR="00541C0A" w:rsidRPr="007C7B9D" w:rsidRDefault="00AD52C1" w:rsidP="007C7B9D">
      <w:pPr>
        <w:jc w:val="both"/>
        <w:rPr>
          <w:rFonts w:ascii="Times New Roman" w:hAnsi="Times New Roman" w:cs="Times New Roman"/>
          <w:b/>
          <w:sz w:val="24"/>
          <w:szCs w:val="24"/>
        </w:rPr>
      </w:pPr>
      <w:r w:rsidRPr="007C7B9D">
        <w:rPr>
          <w:rFonts w:ascii="Times New Roman" w:hAnsi="Times New Roman" w:cs="Times New Roman"/>
          <w:b/>
          <w:sz w:val="24"/>
          <w:szCs w:val="24"/>
        </w:rPr>
        <w:t>LITERATURE REVIEW</w:t>
      </w:r>
    </w:p>
    <w:p w:rsidR="00DF3A20" w:rsidRPr="007C7B9D" w:rsidRDefault="00DF3A20" w:rsidP="007C7B9D">
      <w:pPr>
        <w:jc w:val="both"/>
        <w:rPr>
          <w:rFonts w:ascii="Times New Roman" w:eastAsia="Times New Roman" w:hAnsi="Times New Roman" w:cs="Times New Roman"/>
          <w:sz w:val="24"/>
          <w:szCs w:val="24"/>
        </w:rPr>
      </w:pPr>
      <w:r w:rsidRPr="007C7B9D">
        <w:rPr>
          <w:rFonts w:ascii="Times New Roman" w:eastAsia="Times New Roman" w:hAnsi="Times New Roman" w:cs="Times New Roman"/>
          <w:sz w:val="24"/>
          <w:szCs w:val="24"/>
        </w:rPr>
        <w:lastRenderedPageBreak/>
        <w:t xml:space="preserve">The profitability of trading is largely dependent on the relationship between risk and reward. The Modern Portfolio Theory by Markowitz (1952) offers a framework for comprehending how diversification can lower risk and increase profits. The management of this trade-off by individual traders is still being studied in recent studies. Studies on the subject, such the one conducted in 2004 by Brunnermeier and Nagel, examine the effects of stop-loss and take-profit levels on trading results. These tactics are essential for safeguarding advantages and controlling possible losses. Black (1972) demonstrated how using leverage in trading might increase both gains and losses. The literature on margin trading emphasizes how crucial it is to be aware of the risks and keep enough cash on hand to weather volatile markets. </w:t>
      </w:r>
    </w:p>
    <w:p w:rsidR="00DF3A20" w:rsidRPr="007C7B9D" w:rsidRDefault="00DF3A20" w:rsidP="007C7B9D">
      <w:pPr>
        <w:jc w:val="both"/>
        <w:rPr>
          <w:rFonts w:ascii="Times New Roman" w:eastAsia="Times New Roman" w:hAnsi="Times New Roman" w:cs="Times New Roman"/>
          <w:sz w:val="24"/>
          <w:szCs w:val="24"/>
        </w:rPr>
      </w:pPr>
      <w:r w:rsidRPr="007C7B9D">
        <w:rPr>
          <w:rFonts w:ascii="Times New Roman" w:eastAsia="Times New Roman" w:hAnsi="Times New Roman" w:cs="Times New Roman"/>
          <w:sz w:val="24"/>
          <w:szCs w:val="24"/>
        </w:rPr>
        <w:t>According to Fama's (1970) Efficient Market Hypothesis, asset prices accurately reflect all available data. This implies that market efficiency may make it challenging for individual traders to consistently outperform. Research on arbitrage, such that done by Ross (1976), explains how differences in market prices can lead to profitable opportunities. It is important for individual traders to be aware of these opportunities and the hazards involved. A vital field of research is how rules influence trading activities. Pri</w:t>
      </w:r>
      <w:r w:rsidR="007C7B9D" w:rsidRPr="007C7B9D">
        <w:rPr>
          <w:rFonts w:ascii="Times New Roman" w:eastAsia="Times New Roman" w:hAnsi="Times New Roman" w:cs="Times New Roman"/>
          <w:sz w:val="24"/>
          <w:szCs w:val="24"/>
        </w:rPr>
        <w:t>tchard (2003) and other authors</w:t>
      </w:r>
      <w:r w:rsidRPr="007C7B9D">
        <w:rPr>
          <w:rFonts w:ascii="Times New Roman" w:eastAsia="Times New Roman" w:hAnsi="Times New Roman" w:cs="Times New Roman"/>
          <w:sz w:val="24"/>
          <w:szCs w:val="24"/>
        </w:rPr>
        <w:t xml:space="preserve"> works examine the effects of legislative changes on trading tactics and market dynamics.</w:t>
      </w:r>
      <w:r w:rsidR="007C7B9D" w:rsidRPr="007C7B9D">
        <w:rPr>
          <w:rFonts w:ascii="Times New Roman" w:eastAsia="Times New Roman" w:hAnsi="Times New Roman" w:cs="Times New Roman"/>
          <w:sz w:val="24"/>
          <w:szCs w:val="24"/>
        </w:rPr>
        <w:t>Trade practices</w:t>
      </w:r>
      <w:r w:rsidRPr="007C7B9D">
        <w:rPr>
          <w:rFonts w:ascii="Times New Roman" w:eastAsia="Times New Roman" w:hAnsi="Times New Roman" w:cs="Times New Roman"/>
          <w:sz w:val="24"/>
          <w:szCs w:val="24"/>
        </w:rPr>
        <w:t xml:space="preserve"> ethical ramifications are being examined more closely. The impact of unethical activity on market integrity and the significance of </w:t>
      </w:r>
      <w:r w:rsidRPr="007C7B9D">
        <w:rPr>
          <w:rFonts w:ascii="Times New Roman" w:eastAsia="Times New Roman" w:hAnsi="Times New Roman" w:cs="Times New Roman"/>
          <w:sz w:val="24"/>
          <w:szCs w:val="24"/>
        </w:rPr>
        <w:lastRenderedPageBreak/>
        <w:t>upholding ethical standards in trading are covered in research by Choi (2005).</w:t>
      </w:r>
    </w:p>
    <w:p w:rsidR="00541C0A" w:rsidRPr="007C7B9D" w:rsidRDefault="00AD52C1" w:rsidP="007C7B9D">
      <w:pPr>
        <w:jc w:val="both"/>
        <w:rPr>
          <w:rFonts w:ascii="Times New Roman" w:hAnsi="Times New Roman" w:cs="Times New Roman"/>
          <w:b/>
          <w:sz w:val="24"/>
          <w:szCs w:val="24"/>
        </w:rPr>
      </w:pPr>
      <w:r w:rsidRPr="007C7B9D">
        <w:rPr>
          <w:rFonts w:ascii="Times New Roman" w:hAnsi="Times New Roman" w:cs="Times New Roman"/>
          <w:b/>
          <w:sz w:val="24"/>
          <w:szCs w:val="24"/>
        </w:rPr>
        <w:t>METHODOLOGY</w:t>
      </w:r>
    </w:p>
    <w:p w:rsidR="00AD52C1" w:rsidRDefault="00DB7A23" w:rsidP="007C7B9D">
      <w:pPr>
        <w:jc w:val="both"/>
        <w:rPr>
          <w:rFonts w:ascii="Times New Roman" w:hAnsi="Times New Roman" w:cs="Times New Roman"/>
          <w:sz w:val="24"/>
          <w:szCs w:val="24"/>
        </w:rPr>
        <w:sectPr w:rsidR="00AD52C1" w:rsidSect="00AD52C1">
          <w:type w:val="continuous"/>
          <w:pgSz w:w="12240" w:h="15840"/>
          <w:pgMar w:top="1440" w:right="1440" w:bottom="1440" w:left="1440" w:header="708" w:footer="708" w:gutter="0"/>
          <w:cols w:num="2" w:space="708"/>
          <w:docGrid w:linePitch="360"/>
        </w:sectPr>
      </w:pPr>
      <w:r w:rsidRPr="007C7B9D">
        <w:rPr>
          <w:rFonts w:ascii="Times New Roman" w:hAnsi="Times New Roman" w:cs="Times New Roman"/>
          <w:sz w:val="24"/>
          <w:szCs w:val="24"/>
        </w:rPr>
        <w:t xml:space="preserve">In order to analyse the net profit/ loss of individual traders dealing in equity F&amp;O segment, data has been collated from top 10 brokers with respect to realized net trading </w:t>
      </w:r>
      <w:r w:rsidRPr="007C7B9D">
        <w:rPr>
          <w:rFonts w:ascii="Times New Roman" w:hAnsi="Times New Roman" w:cs="Times New Roman"/>
          <w:sz w:val="24"/>
          <w:szCs w:val="24"/>
        </w:rPr>
        <w:lastRenderedPageBreak/>
        <w:t>profit/loss, transaction cost, number of transactions carried out during the analysis period, various demographic parameters which includes age, gender, and city. Further, most of the data fields have been divided into sub-categories as mentioned in the Table 1 below, in order to have a holistic as well as an in-depth view of the P&amp;L of individual traders across different categories.</w:t>
      </w:r>
    </w:p>
    <w:p w:rsidR="00DB7A23" w:rsidRPr="007C7B9D" w:rsidRDefault="00DB7A23" w:rsidP="007C7B9D">
      <w:pPr>
        <w:jc w:val="both"/>
        <w:rPr>
          <w:rFonts w:ascii="Times New Roman" w:hAnsi="Times New Roman" w:cs="Times New Roman"/>
          <w:sz w:val="24"/>
          <w:szCs w:val="24"/>
        </w:rPr>
      </w:pPr>
    </w:p>
    <w:tbl>
      <w:tblPr>
        <w:tblW w:w="99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18"/>
        <w:gridCol w:w="2519"/>
        <w:gridCol w:w="6047"/>
      </w:tblGrid>
      <w:tr w:rsidR="00DB7A23" w:rsidRPr="007C7B9D" w:rsidTr="00AD52C1">
        <w:trPr>
          <w:trHeight w:val="481"/>
        </w:trPr>
        <w:tc>
          <w:tcPr>
            <w:tcW w:w="1418" w:type="dxa"/>
          </w:tcPr>
          <w:p w:rsidR="00DB7A23" w:rsidRPr="007C7B9D" w:rsidRDefault="00DB7A23" w:rsidP="007C7B9D">
            <w:pPr>
              <w:jc w:val="both"/>
              <w:rPr>
                <w:rFonts w:ascii="Times New Roman" w:hAnsi="Times New Roman" w:cs="Times New Roman"/>
                <w:b/>
                <w:sz w:val="24"/>
                <w:szCs w:val="24"/>
              </w:rPr>
            </w:pPr>
            <w:r w:rsidRPr="007C7B9D">
              <w:rPr>
                <w:rFonts w:ascii="Times New Roman" w:hAnsi="Times New Roman" w:cs="Times New Roman"/>
                <w:b/>
                <w:sz w:val="24"/>
                <w:szCs w:val="24"/>
              </w:rPr>
              <w:t xml:space="preserve">Sl. </w:t>
            </w:r>
            <w:r w:rsidRPr="007C7B9D">
              <w:rPr>
                <w:rFonts w:ascii="Times New Roman" w:hAnsi="Times New Roman" w:cs="Times New Roman"/>
                <w:b/>
                <w:spacing w:val="-5"/>
                <w:sz w:val="24"/>
                <w:szCs w:val="24"/>
              </w:rPr>
              <w:t>No.</w:t>
            </w:r>
          </w:p>
        </w:tc>
        <w:tc>
          <w:tcPr>
            <w:tcW w:w="2519" w:type="dxa"/>
          </w:tcPr>
          <w:p w:rsidR="00DB7A23" w:rsidRPr="007C7B9D" w:rsidRDefault="00DB7A23" w:rsidP="007C7B9D">
            <w:pPr>
              <w:jc w:val="both"/>
              <w:rPr>
                <w:rFonts w:ascii="Times New Roman" w:hAnsi="Times New Roman" w:cs="Times New Roman"/>
                <w:b/>
                <w:sz w:val="24"/>
                <w:szCs w:val="24"/>
              </w:rPr>
            </w:pPr>
            <w:r w:rsidRPr="007C7B9D">
              <w:rPr>
                <w:rFonts w:ascii="Times New Roman" w:hAnsi="Times New Roman" w:cs="Times New Roman"/>
                <w:b/>
                <w:sz w:val="24"/>
                <w:szCs w:val="24"/>
              </w:rPr>
              <w:t xml:space="preserve">DataFields/ </w:t>
            </w:r>
            <w:r w:rsidRPr="007C7B9D">
              <w:rPr>
                <w:rFonts w:ascii="Times New Roman" w:hAnsi="Times New Roman" w:cs="Times New Roman"/>
                <w:b/>
                <w:spacing w:val="-2"/>
                <w:sz w:val="24"/>
                <w:szCs w:val="24"/>
              </w:rPr>
              <w:t>Parameters</w:t>
            </w:r>
          </w:p>
        </w:tc>
        <w:tc>
          <w:tcPr>
            <w:tcW w:w="6047" w:type="dxa"/>
          </w:tcPr>
          <w:p w:rsidR="00DB7A23" w:rsidRPr="007C7B9D" w:rsidRDefault="00DB7A23" w:rsidP="007C7B9D">
            <w:pPr>
              <w:jc w:val="both"/>
              <w:rPr>
                <w:rFonts w:ascii="Times New Roman" w:hAnsi="Times New Roman" w:cs="Times New Roman"/>
                <w:b/>
                <w:sz w:val="24"/>
                <w:szCs w:val="24"/>
              </w:rPr>
            </w:pPr>
            <w:r w:rsidRPr="007C7B9D">
              <w:rPr>
                <w:rFonts w:ascii="Times New Roman" w:hAnsi="Times New Roman" w:cs="Times New Roman"/>
                <w:b/>
                <w:spacing w:val="-2"/>
                <w:sz w:val="24"/>
                <w:szCs w:val="24"/>
              </w:rPr>
              <w:t>Sub-category</w:t>
            </w:r>
          </w:p>
        </w:tc>
      </w:tr>
      <w:tr w:rsidR="00DB7A23" w:rsidRPr="007C7B9D" w:rsidTr="00DB7A23">
        <w:trPr>
          <w:trHeight w:val="412"/>
        </w:trPr>
        <w:tc>
          <w:tcPr>
            <w:tcW w:w="1418" w:type="dxa"/>
          </w:tcPr>
          <w:p w:rsidR="00DB7A23" w:rsidRPr="007C7B9D" w:rsidRDefault="00DB7A23" w:rsidP="007C7B9D">
            <w:pPr>
              <w:jc w:val="both"/>
              <w:rPr>
                <w:rFonts w:ascii="Times New Roman" w:hAnsi="Times New Roman" w:cs="Times New Roman"/>
                <w:b/>
                <w:sz w:val="24"/>
                <w:szCs w:val="24"/>
              </w:rPr>
            </w:pPr>
            <w:r w:rsidRPr="007C7B9D">
              <w:rPr>
                <w:rFonts w:ascii="Times New Roman" w:hAnsi="Times New Roman" w:cs="Times New Roman"/>
                <w:b/>
                <w:spacing w:val="-10"/>
                <w:sz w:val="24"/>
                <w:szCs w:val="24"/>
              </w:rPr>
              <w:t>1</w:t>
            </w:r>
          </w:p>
        </w:tc>
        <w:tc>
          <w:tcPr>
            <w:tcW w:w="2519" w:type="dxa"/>
          </w:tcPr>
          <w:p w:rsidR="00DB7A23" w:rsidRPr="007C7B9D" w:rsidRDefault="00DB7A23" w:rsidP="007C7B9D">
            <w:pPr>
              <w:jc w:val="both"/>
              <w:rPr>
                <w:rFonts w:ascii="Times New Roman" w:hAnsi="Times New Roman" w:cs="Times New Roman"/>
                <w:sz w:val="24"/>
                <w:szCs w:val="24"/>
              </w:rPr>
            </w:pPr>
            <w:r w:rsidRPr="007C7B9D">
              <w:rPr>
                <w:rFonts w:ascii="Times New Roman" w:hAnsi="Times New Roman" w:cs="Times New Roman"/>
                <w:sz w:val="24"/>
                <w:szCs w:val="24"/>
              </w:rPr>
              <w:t>Product</w:t>
            </w:r>
            <w:r w:rsidRPr="007C7B9D">
              <w:rPr>
                <w:rFonts w:ascii="Times New Roman" w:hAnsi="Times New Roman" w:cs="Times New Roman"/>
                <w:spacing w:val="-2"/>
                <w:sz w:val="24"/>
                <w:szCs w:val="24"/>
              </w:rPr>
              <w:t xml:space="preserve"> Category</w:t>
            </w:r>
          </w:p>
        </w:tc>
        <w:tc>
          <w:tcPr>
            <w:tcW w:w="6047" w:type="dxa"/>
          </w:tcPr>
          <w:p w:rsidR="00DB7A23" w:rsidRPr="007C7B9D" w:rsidRDefault="00DB7A23" w:rsidP="007C7B9D">
            <w:pPr>
              <w:jc w:val="both"/>
              <w:rPr>
                <w:rFonts w:ascii="Times New Roman" w:hAnsi="Times New Roman" w:cs="Times New Roman"/>
                <w:sz w:val="24"/>
                <w:szCs w:val="24"/>
              </w:rPr>
            </w:pPr>
            <w:r w:rsidRPr="007C7B9D">
              <w:rPr>
                <w:rFonts w:ascii="Times New Roman" w:hAnsi="Times New Roman" w:cs="Times New Roman"/>
                <w:sz w:val="24"/>
                <w:szCs w:val="24"/>
              </w:rPr>
              <w:t>IndexOptions,StockOptions, Index Futures,Stock</w:t>
            </w:r>
            <w:r w:rsidRPr="007C7B9D">
              <w:rPr>
                <w:rFonts w:ascii="Times New Roman" w:hAnsi="Times New Roman" w:cs="Times New Roman"/>
                <w:spacing w:val="-2"/>
                <w:sz w:val="24"/>
                <w:szCs w:val="24"/>
              </w:rPr>
              <w:t xml:space="preserve"> Futures</w:t>
            </w:r>
          </w:p>
        </w:tc>
      </w:tr>
      <w:tr w:rsidR="00DB7A23" w:rsidRPr="007C7B9D" w:rsidTr="00DB7A23">
        <w:trPr>
          <w:trHeight w:val="414"/>
        </w:trPr>
        <w:tc>
          <w:tcPr>
            <w:tcW w:w="1418" w:type="dxa"/>
          </w:tcPr>
          <w:p w:rsidR="00DB7A23" w:rsidRPr="007C7B9D" w:rsidRDefault="00DB7A23" w:rsidP="007C7B9D">
            <w:pPr>
              <w:jc w:val="both"/>
              <w:rPr>
                <w:rFonts w:ascii="Times New Roman" w:hAnsi="Times New Roman" w:cs="Times New Roman"/>
                <w:b/>
                <w:sz w:val="24"/>
                <w:szCs w:val="24"/>
              </w:rPr>
            </w:pPr>
            <w:r w:rsidRPr="007C7B9D">
              <w:rPr>
                <w:rFonts w:ascii="Times New Roman" w:hAnsi="Times New Roman" w:cs="Times New Roman"/>
                <w:b/>
                <w:spacing w:val="-10"/>
                <w:sz w:val="24"/>
                <w:szCs w:val="24"/>
              </w:rPr>
              <w:t>2</w:t>
            </w:r>
          </w:p>
        </w:tc>
        <w:tc>
          <w:tcPr>
            <w:tcW w:w="2519" w:type="dxa"/>
          </w:tcPr>
          <w:p w:rsidR="00DB7A23" w:rsidRPr="007C7B9D" w:rsidRDefault="00DB7A23" w:rsidP="007C7B9D">
            <w:pPr>
              <w:jc w:val="both"/>
              <w:rPr>
                <w:rFonts w:ascii="Times New Roman" w:hAnsi="Times New Roman" w:cs="Times New Roman"/>
                <w:sz w:val="24"/>
                <w:szCs w:val="24"/>
              </w:rPr>
            </w:pPr>
            <w:r w:rsidRPr="007C7B9D">
              <w:rPr>
                <w:rFonts w:ascii="Times New Roman" w:hAnsi="Times New Roman" w:cs="Times New Roman"/>
                <w:spacing w:val="-5"/>
                <w:sz w:val="24"/>
                <w:szCs w:val="24"/>
              </w:rPr>
              <w:t>Age</w:t>
            </w:r>
          </w:p>
        </w:tc>
        <w:tc>
          <w:tcPr>
            <w:tcW w:w="6047" w:type="dxa"/>
          </w:tcPr>
          <w:p w:rsidR="00DB7A23" w:rsidRPr="007C7B9D" w:rsidRDefault="00DB7A23" w:rsidP="007C7B9D">
            <w:pPr>
              <w:jc w:val="both"/>
              <w:rPr>
                <w:rFonts w:ascii="Times New Roman" w:hAnsi="Times New Roman" w:cs="Times New Roman"/>
                <w:sz w:val="24"/>
                <w:szCs w:val="24"/>
              </w:rPr>
            </w:pPr>
            <w:r w:rsidRPr="007C7B9D">
              <w:rPr>
                <w:rFonts w:ascii="Times New Roman" w:hAnsi="Times New Roman" w:cs="Times New Roman"/>
                <w:sz w:val="24"/>
                <w:szCs w:val="24"/>
              </w:rPr>
              <w:t xml:space="preserve">&lt;20,20-30,30-40, 40-50,50-60,&gt;60 </w:t>
            </w:r>
            <w:r w:rsidRPr="007C7B9D">
              <w:rPr>
                <w:rFonts w:ascii="Times New Roman" w:hAnsi="Times New Roman" w:cs="Times New Roman"/>
                <w:spacing w:val="-2"/>
                <w:sz w:val="24"/>
                <w:szCs w:val="24"/>
              </w:rPr>
              <w:t>(years)</w:t>
            </w:r>
          </w:p>
        </w:tc>
      </w:tr>
      <w:tr w:rsidR="00DB7A23" w:rsidRPr="007C7B9D" w:rsidTr="00DB7A23">
        <w:trPr>
          <w:trHeight w:val="414"/>
        </w:trPr>
        <w:tc>
          <w:tcPr>
            <w:tcW w:w="1418" w:type="dxa"/>
          </w:tcPr>
          <w:p w:rsidR="00DB7A23" w:rsidRPr="007C7B9D" w:rsidRDefault="00DB7A23" w:rsidP="007C7B9D">
            <w:pPr>
              <w:jc w:val="both"/>
              <w:rPr>
                <w:rFonts w:ascii="Times New Roman" w:hAnsi="Times New Roman" w:cs="Times New Roman"/>
                <w:b/>
                <w:sz w:val="24"/>
                <w:szCs w:val="24"/>
              </w:rPr>
            </w:pPr>
            <w:r w:rsidRPr="007C7B9D">
              <w:rPr>
                <w:rFonts w:ascii="Times New Roman" w:hAnsi="Times New Roman" w:cs="Times New Roman"/>
                <w:b/>
                <w:spacing w:val="-10"/>
                <w:sz w:val="24"/>
                <w:szCs w:val="24"/>
              </w:rPr>
              <w:t>3</w:t>
            </w:r>
          </w:p>
        </w:tc>
        <w:tc>
          <w:tcPr>
            <w:tcW w:w="2519" w:type="dxa"/>
          </w:tcPr>
          <w:p w:rsidR="00DB7A23" w:rsidRPr="007C7B9D" w:rsidRDefault="00DB7A23" w:rsidP="007C7B9D">
            <w:pPr>
              <w:jc w:val="both"/>
              <w:rPr>
                <w:rFonts w:ascii="Times New Roman" w:hAnsi="Times New Roman" w:cs="Times New Roman"/>
                <w:sz w:val="24"/>
                <w:szCs w:val="24"/>
              </w:rPr>
            </w:pPr>
            <w:r w:rsidRPr="007C7B9D">
              <w:rPr>
                <w:rFonts w:ascii="Times New Roman" w:hAnsi="Times New Roman" w:cs="Times New Roman"/>
                <w:spacing w:val="-2"/>
                <w:sz w:val="24"/>
                <w:szCs w:val="24"/>
              </w:rPr>
              <w:t>Gender</w:t>
            </w:r>
          </w:p>
        </w:tc>
        <w:tc>
          <w:tcPr>
            <w:tcW w:w="6047" w:type="dxa"/>
          </w:tcPr>
          <w:p w:rsidR="00DB7A23" w:rsidRPr="007C7B9D" w:rsidRDefault="00DB7A23" w:rsidP="007C7B9D">
            <w:pPr>
              <w:jc w:val="both"/>
              <w:rPr>
                <w:rFonts w:ascii="Times New Roman" w:hAnsi="Times New Roman" w:cs="Times New Roman"/>
                <w:sz w:val="24"/>
                <w:szCs w:val="24"/>
              </w:rPr>
            </w:pPr>
            <w:r w:rsidRPr="007C7B9D">
              <w:rPr>
                <w:rFonts w:ascii="Times New Roman" w:hAnsi="Times New Roman" w:cs="Times New Roman"/>
                <w:sz w:val="24"/>
                <w:szCs w:val="24"/>
              </w:rPr>
              <w:t>Male/</w:t>
            </w:r>
            <w:r w:rsidRPr="007C7B9D">
              <w:rPr>
                <w:rFonts w:ascii="Times New Roman" w:hAnsi="Times New Roman" w:cs="Times New Roman"/>
                <w:spacing w:val="-2"/>
                <w:sz w:val="24"/>
                <w:szCs w:val="24"/>
              </w:rPr>
              <w:t>Female</w:t>
            </w:r>
          </w:p>
        </w:tc>
      </w:tr>
      <w:tr w:rsidR="00DB7A23" w:rsidRPr="007C7B9D" w:rsidTr="00DB7A23">
        <w:trPr>
          <w:trHeight w:val="414"/>
        </w:trPr>
        <w:tc>
          <w:tcPr>
            <w:tcW w:w="1418" w:type="dxa"/>
          </w:tcPr>
          <w:p w:rsidR="00DB7A23" w:rsidRPr="007C7B9D" w:rsidRDefault="00DB7A23" w:rsidP="007C7B9D">
            <w:pPr>
              <w:jc w:val="both"/>
              <w:rPr>
                <w:rFonts w:ascii="Times New Roman" w:hAnsi="Times New Roman" w:cs="Times New Roman"/>
                <w:b/>
                <w:sz w:val="24"/>
                <w:szCs w:val="24"/>
              </w:rPr>
            </w:pPr>
            <w:r w:rsidRPr="007C7B9D">
              <w:rPr>
                <w:rFonts w:ascii="Times New Roman" w:hAnsi="Times New Roman" w:cs="Times New Roman"/>
                <w:b/>
                <w:spacing w:val="-10"/>
                <w:sz w:val="24"/>
                <w:szCs w:val="24"/>
              </w:rPr>
              <w:t>4</w:t>
            </w:r>
          </w:p>
        </w:tc>
        <w:tc>
          <w:tcPr>
            <w:tcW w:w="2519" w:type="dxa"/>
          </w:tcPr>
          <w:p w:rsidR="00DB7A23" w:rsidRPr="007C7B9D" w:rsidRDefault="00DB7A23" w:rsidP="007C7B9D">
            <w:pPr>
              <w:jc w:val="both"/>
              <w:rPr>
                <w:rFonts w:ascii="Times New Roman" w:hAnsi="Times New Roman" w:cs="Times New Roman"/>
                <w:sz w:val="24"/>
                <w:szCs w:val="24"/>
              </w:rPr>
            </w:pPr>
            <w:r w:rsidRPr="007C7B9D">
              <w:rPr>
                <w:rFonts w:ascii="Times New Roman" w:hAnsi="Times New Roman" w:cs="Times New Roman"/>
                <w:spacing w:val="-4"/>
                <w:sz w:val="24"/>
                <w:szCs w:val="24"/>
              </w:rPr>
              <w:t>City</w:t>
            </w:r>
          </w:p>
        </w:tc>
        <w:tc>
          <w:tcPr>
            <w:tcW w:w="6047" w:type="dxa"/>
          </w:tcPr>
          <w:p w:rsidR="00DB7A23" w:rsidRPr="007C7B9D" w:rsidRDefault="00DB7A23" w:rsidP="007C7B9D">
            <w:pPr>
              <w:jc w:val="both"/>
              <w:rPr>
                <w:rFonts w:ascii="Times New Roman" w:hAnsi="Times New Roman" w:cs="Times New Roman"/>
                <w:sz w:val="24"/>
                <w:szCs w:val="24"/>
              </w:rPr>
            </w:pPr>
            <w:r w:rsidRPr="007C7B9D">
              <w:rPr>
                <w:rFonts w:ascii="Times New Roman" w:hAnsi="Times New Roman" w:cs="Times New Roman"/>
                <w:sz w:val="24"/>
                <w:szCs w:val="24"/>
              </w:rPr>
              <w:t xml:space="preserve">TierI,TierII,Tier </w:t>
            </w:r>
            <w:r w:rsidRPr="007C7B9D">
              <w:rPr>
                <w:rFonts w:ascii="Times New Roman" w:hAnsi="Times New Roman" w:cs="Times New Roman"/>
                <w:spacing w:val="-4"/>
                <w:sz w:val="24"/>
                <w:szCs w:val="24"/>
              </w:rPr>
              <w:t>III*</w:t>
            </w:r>
          </w:p>
        </w:tc>
      </w:tr>
    </w:tbl>
    <w:p w:rsidR="007C7B9D" w:rsidRDefault="007C7B9D" w:rsidP="00AD52C1">
      <w:pPr>
        <w:rPr>
          <w:rFonts w:ascii="Times New Roman" w:hAnsi="Times New Roman" w:cs="Times New Roman"/>
          <w:b/>
          <w:sz w:val="24"/>
          <w:szCs w:val="24"/>
        </w:rPr>
      </w:pPr>
    </w:p>
    <w:p w:rsidR="0089450F" w:rsidRPr="007C7B9D" w:rsidRDefault="004F0A42" w:rsidP="007C7B9D">
      <w:pPr>
        <w:jc w:val="center"/>
        <w:rPr>
          <w:rFonts w:ascii="Times New Roman" w:hAnsi="Times New Roman" w:cs="Times New Roman"/>
          <w:sz w:val="24"/>
          <w:szCs w:val="24"/>
        </w:rPr>
      </w:pPr>
      <w:r w:rsidRPr="007C7B9D">
        <w:rPr>
          <w:rFonts w:ascii="Times New Roman" w:hAnsi="Times New Roman" w:cs="Times New Roman"/>
          <w:b/>
          <w:sz w:val="24"/>
          <w:szCs w:val="24"/>
        </w:rPr>
        <w:t>Table1:</w:t>
      </w:r>
      <w:r w:rsidRPr="007C7B9D">
        <w:rPr>
          <w:rFonts w:ascii="Times New Roman" w:hAnsi="Times New Roman" w:cs="Times New Roman"/>
          <w:sz w:val="24"/>
          <w:szCs w:val="24"/>
        </w:rPr>
        <w:t xml:space="preserve"> Description</w:t>
      </w:r>
      <w:r w:rsidR="007C7B9D">
        <w:rPr>
          <w:rFonts w:ascii="Times New Roman" w:hAnsi="Times New Roman" w:cs="Times New Roman"/>
          <w:sz w:val="24"/>
          <w:szCs w:val="24"/>
        </w:rPr>
        <w:t xml:space="preserve"> </w:t>
      </w:r>
      <w:r w:rsidRPr="007C7B9D">
        <w:rPr>
          <w:rFonts w:ascii="Times New Roman" w:hAnsi="Times New Roman" w:cs="Times New Roman"/>
          <w:sz w:val="24"/>
          <w:szCs w:val="24"/>
        </w:rPr>
        <w:t xml:space="preserve">of Data </w:t>
      </w:r>
      <w:r w:rsidRPr="007C7B9D">
        <w:rPr>
          <w:rFonts w:ascii="Times New Roman" w:hAnsi="Times New Roman" w:cs="Times New Roman"/>
          <w:spacing w:val="-2"/>
          <w:sz w:val="24"/>
          <w:szCs w:val="24"/>
        </w:rPr>
        <w:t>fields</w:t>
      </w:r>
    </w:p>
    <w:p w:rsidR="00AD52C1" w:rsidRDefault="00AD52C1" w:rsidP="007C7B9D">
      <w:pPr>
        <w:jc w:val="both"/>
        <w:rPr>
          <w:rFonts w:ascii="Times New Roman" w:eastAsia="Times New Roman" w:hAnsi="Times New Roman" w:cs="Times New Roman"/>
          <w:sz w:val="24"/>
          <w:szCs w:val="24"/>
        </w:rPr>
        <w:sectPr w:rsidR="00AD52C1" w:rsidSect="00AD52C1">
          <w:type w:val="continuous"/>
          <w:pgSz w:w="12240" w:h="15840"/>
          <w:pgMar w:top="1440" w:right="1440" w:bottom="1440" w:left="1440" w:header="708" w:footer="708" w:gutter="0"/>
          <w:cols w:space="708"/>
          <w:docGrid w:linePitch="360"/>
        </w:sectPr>
      </w:pPr>
    </w:p>
    <w:p w:rsidR="00AD52C1" w:rsidRDefault="007C7B9D" w:rsidP="007C7B9D">
      <w:pPr>
        <w:jc w:val="both"/>
        <w:rPr>
          <w:rFonts w:ascii="Times New Roman" w:eastAsia="Times New Roman" w:hAnsi="Times New Roman" w:cs="Times New Roman"/>
          <w:sz w:val="24"/>
          <w:szCs w:val="24"/>
        </w:rPr>
        <w:sectPr w:rsidR="00AD52C1" w:rsidSect="00AD52C1">
          <w:type w:val="continuous"/>
          <w:pgSz w:w="12240" w:h="15840"/>
          <w:pgMar w:top="1440" w:right="1440" w:bottom="1440" w:left="1440" w:header="708" w:footer="708" w:gutter="0"/>
          <w:cols w:num="2" w:space="708"/>
          <w:docGrid w:linePitch="360"/>
        </w:sectPr>
      </w:pPr>
      <w:r w:rsidRPr="007C7B9D">
        <w:rPr>
          <w:rFonts w:ascii="Times New Roman" w:eastAsia="Times New Roman" w:hAnsi="Times New Roman" w:cs="Times New Roman"/>
          <w:sz w:val="24"/>
          <w:szCs w:val="24"/>
        </w:rPr>
        <w:lastRenderedPageBreak/>
        <w:t xml:space="preserve">This subsection contains the product-wise analytic observations for the cohort of the </w:t>
      </w:r>
      <w:r w:rsidRPr="007C7B9D">
        <w:rPr>
          <w:rFonts w:ascii="Times New Roman" w:eastAsia="Times New Roman" w:hAnsi="Times New Roman" w:cs="Times New Roman"/>
          <w:sz w:val="24"/>
          <w:szCs w:val="24"/>
        </w:rPr>
        <w:lastRenderedPageBreak/>
        <w:t xml:space="preserve">active trimmed distribution across different attributes (age, gender, and city). </w:t>
      </w:r>
    </w:p>
    <w:p w:rsidR="007C7B9D" w:rsidRDefault="007C7B9D" w:rsidP="007C7B9D">
      <w:pPr>
        <w:jc w:val="both"/>
        <w:rPr>
          <w:rFonts w:ascii="Times New Roman" w:eastAsia="Times New Roman" w:hAnsi="Times New Roman" w:cs="Times New Roman"/>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1637"/>
        <w:gridCol w:w="834"/>
        <w:gridCol w:w="952"/>
        <w:gridCol w:w="94"/>
        <w:gridCol w:w="834"/>
        <w:gridCol w:w="952"/>
        <w:gridCol w:w="96"/>
        <w:gridCol w:w="879"/>
        <w:gridCol w:w="1025"/>
        <w:gridCol w:w="178"/>
        <w:gridCol w:w="881"/>
        <w:gridCol w:w="1008"/>
      </w:tblGrid>
      <w:tr w:rsidR="007C7B9D" w:rsidRPr="007C7B9D" w:rsidTr="007C7B9D">
        <w:trPr>
          <w:trHeight w:val="457"/>
        </w:trPr>
        <w:tc>
          <w:tcPr>
            <w:tcW w:w="874" w:type="pct"/>
            <w:shd w:val="clear" w:color="auto" w:fill="B4C5E7"/>
          </w:tcPr>
          <w:p w:rsidR="007C7B9D" w:rsidRPr="007C7B9D" w:rsidRDefault="007C7B9D" w:rsidP="009D5E48">
            <w:pPr>
              <w:jc w:val="both"/>
              <w:rPr>
                <w:rFonts w:ascii="Times New Roman" w:hAnsi="Times New Roman" w:cs="Times New Roman"/>
                <w:sz w:val="24"/>
                <w:szCs w:val="24"/>
              </w:rPr>
            </w:pPr>
          </w:p>
        </w:tc>
        <w:tc>
          <w:tcPr>
            <w:tcW w:w="953" w:type="pct"/>
            <w:gridSpan w:val="2"/>
            <w:shd w:val="clear" w:color="auto" w:fill="B4C5E7"/>
          </w:tcPr>
          <w:p w:rsidR="007C7B9D" w:rsidRPr="007C7B9D" w:rsidRDefault="007C7B9D" w:rsidP="009D5E48">
            <w:pPr>
              <w:jc w:val="both"/>
              <w:rPr>
                <w:rFonts w:ascii="Times New Roman" w:hAnsi="Times New Roman" w:cs="Times New Roman"/>
                <w:sz w:val="24"/>
                <w:szCs w:val="24"/>
              </w:rPr>
            </w:pPr>
            <w:r w:rsidRPr="007C7B9D">
              <w:rPr>
                <w:rFonts w:ascii="Times New Roman" w:hAnsi="Times New Roman" w:cs="Times New Roman"/>
                <w:sz w:val="24"/>
                <w:szCs w:val="24"/>
              </w:rPr>
              <w:t xml:space="preserve">AllIndividual </w:t>
            </w:r>
            <w:r w:rsidRPr="007C7B9D">
              <w:rPr>
                <w:rFonts w:ascii="Times New Roman" w:hAnsi="Times New Roman" w:cs="Times New Roman"/>
                <w:spacing w:val="-2"/>
                <w:sz w:val="24"/>
                <w:szCs w:val="24"/>
              </w:rPr>
              <w:t>Traders</w:t>
            </w:r>
          </w:p>
        </w:tc>
        <w:tc>
          <w:tcPr>
            <w:tcW w:w="50" w:type="pct"/>
            <w:vMerge w:val="restart"/>
          </w:tcPr>
          <w:p w:rsidR="007C7B9D" w:rsidRPr="007C7B9D" w:rsidRDefault="007C7B9D" w:rsidP="009D5E48">
            <w:pPr>
              <w:jc w:val="both"/>
              <w:rPr>
                <w:rFonts w:ascii="Times New Roman" w:hAnsi="Times New Roman" w:cs="Times New Roman"/>
                <w:sz w:val="24"/>
                <w:szCs w:val="24"/>
              </w:rPr>
            </w:pPr>
          </w:p>
        </w:tc>
        <w:tc>
          <w:tcPr>
            <w:tcW w:w="953" w:type="pct"/>
            <w:gridSpan w:val="2"/>
            <w:shd w:val="clear" w:color="auto" w:fill="B4C5E7"/>
          </w:tcPr>
          <w:p w:rsidR="007C7B9D" w:rsidRPr="007C7B9D" w:rsidRDefault="007C7B9D" w:rsidP="009D5E48">
            <w:pPr>
              <w:jc w:val="both"/>
              <w:rPr>
                <w:rFonts w:ascii="Times New Roman" w:hAnsi="Times New Roman" w:cs="Times New Roman"/>
                <w:sz w:val="24"/>
                <w:szCs w:val="24"/>
              </w:rPr>
            </w:pPr>
            <w:r w:rsidRPr="007C7B9D">
              <w:rPr>
                <w:rFonts w:ascii="Times New Roman" w:hAnsi="Times New Roman" w:cs="Times New Roman"/>
                <w:sz w:val="24"/>
                <w:szCs w:val="24"/>
              </w:rPr>
              <w:t xml:space="preserve">ActiveIndividual </w:t>
            </w:r>
            <w:r w:rsidRPr="007C7B9D">
              <w:rPr>
                <w:rFonts w:ascii="Times New Roman" w:hAnsi="Times New Roman" w:cs="Times New Roman"/>
                <w:spacing w:val="-2"/>
                <w:sz w:val="24"/>
                <w:szCs w:val="24"/>
              </w:rPr>
              <w:t>Traders</w:t>
            </w:r>
          </w:p>
        </w:tc>
        <w:tc>
          <w:tcPr>
            <w:tcW w:w="51" w:type="pct"/>
            <w:vMerge w:val="restart"/>
          </w:tcPr>
          <w:p w:rsidR="007C7B9D" w:rsidRPr="007C7B9D" w:rsidRDefault="007C7B9D" w:rsidP="009D5E48">
            <w:pPr>
              <w:jc w:val="both"/>
              <w:rPr>
                <w:rFonts w:ascii="Times New Roman" w:hAnsi="Times New Roman" w:cs="Times New Roman"/>
                <w:sz w:val="24"/>
                <w:szCs w:val="24"/>
              </w:rPr>
            </w:pPr>
          </w:p>
        </w:tc>
        <w:tc>
          <w:tcPr>
            <w:tcW w:w="1016" w:type="pct"/>
            <w:gridSpan w:val="2"/>
            <w:shd w:val="clear" w:color="auto" w:fill="B4C5E7"/>
          </w:tcPr>
          <w:p w:rsidR="007C7B9D" w:rsidRPr="007C7B9D" w:rsidRDefault="007C7B9D" w:rsidP="009D5E48">
            <w:pPr>
              <w:jc w:val="both"/>
              <w:rPr>
                <w:rFonts w:ascii="Times New Roman" w:hAnsi="Times New Roman" w:cs="Times New Roman"/>
                <w:sz w:val="24"/>
                <w:szCs w:val="24"/>
              </w:rPr>
            </w:pPr>
            <w:r w:rsidRPr="007C7B9D">
              <w:rPr>
                <w:rFonts w:ascii="Times New Roman" w:hAnsi="Times New Roman" w:cs="Times New Roman"/>
                <w:spacing w:val="-2"/>
                <w:sz w:val="24"/>
                <w:szCs w:val="24"/>
              </w:rPr>
              <w:t xml:space="preserve">Non-active </w:t>
            </w:r>
            <w:r w:rsidRPr="007C7B9D">
              <w:rPr>
                <w:rFonts w:ascii="Times New Roman" w:hAnsi="Times New Roman" w:cs="Times New Roman"/>
                <w:sz w:val="24"/>
                <w:szCs w:val="24"/>
              </w:rPr>
              <w:t>IndividualTraders</w:t>
            </w:r>
          </w:p>
        </w:tc>
        <w:tc>
          <w:tcPr>
            <w:tcW w:w="95" w:type="pct"/>
            <w:vMerge w:val="restart"/>
          </w:tcPr>
          <w:p w:rsidR="007C7B9D" w:rsidRPr="007C7B9D" w:rsidRDefault="007C7B9D" w:rsidP="009D5E48">
            <w:pPr>
              <w:jc w:val="both"/>
              <w:rPr>
                <w:rFonts w:ascii="Times New Roman" w:hAnsi="Times New Roman" w:cs="Times New Roman"/>
                <w:sz w:val="24"/>
                <w:szCs w:val="24"/>
              </w:rPr>
            </w:pPr>
          </w:p>
        </w:tc>
        <w:tc>
          <w:tcPr>
            <w:tcW w:w="1008" w:type="pct"/>
            <w:gridSpan w:val="2"/>
            <w:shd w:val="clear" w:color="auto" w:fill="B4C5E7"/>
          </w:tcPr>
          <w:p w:rsidR="007C7B9D" w:rsidRPr="007C7B9D" w:rsidRDefault="007C7B9D" w:rsidP="009D5E48">
            <w:pPr>
              <w:jc w:val="both"/>
              <w:rPr>
                <w:rFonts w:ascii="Times New Roman" w:hAnsi="Times New Roman" w:cs="Times New Roman"/>
                <w:sz w:val="24"/>
                <w:szCs w:val="24"/>
              </w:rPr>
            </w:pPr>
            <w:r w:rsidRPr="007C7B9D">
              <w:rPr>
                <w:rFonts w:ascii="Times New Roman" w:hAnsi="Times New Roman" w:cs="Times New Roman"/>
                <w:sz w:val="24"/>
                <w:szCs w:val="24"/>
              </w:rPr>
              <w:t>Active Trimmed Individual</w:t>
            </w:r>
            <w:r w:rsidRPr="007C7B9D">
              <w:rPr>
                <w:rFonts w:ascii="Times New Roman" w:hAnsi="Times New Roman" w:cs="Times New Roman"/>
                <w:spacing w:val="-2"/>
                <w:sz w:val="24"/>
                <w:szCs w:val="24"/>
              </w:rPr>
              <w:t>Traders</w:t>
            </w:r>
          </w:p>
        </w:tc>
      </w:tr>
      <w:tr w:rsidR="007C7B9D" w:rsidRPr="007C7B9D" w:rsidTr="00AD52C1">
        <w:trPr>
          <w:trHeight w:val="373"/>
        </w:trPr>
        <w:tc>
          <w:tcPr>
            <w:tcW w:w="874" w:type="pct"/>
            <w:shd w:val="clear" w:color="auto" w:fill="B4C5E7"/>
          </w:tcPr>
          <w:p w:rsidR="007C7B9D" w:rsidRPr="007C7B9D" w:rsidRDefault="007C7B9D" w:rsidP="009D5E48">
            <w:pPr>
              <w:jc w:val="both"/>
              <w:rPr>
                <w:rFonts w:ascii="Times New Roman" w:hAnsi="Times New Roman" w:cs="Times New Roman"/>
                <w:sz w:val="24"/>
                <w:szCs w:val="24"/>
              </w:rPr>
            </w:pPr>
          </w:p>
        </w:tc>
        <w:tc>
          <w:tcPr>
            <w:tcW w:w="445" w:type="pct"/>
            <w:shd w:val="clear" w:color="auto" w:fill="B4C5E7"/>
          </w:tcPr>
          <w:p w:rsidR="007C7B9D" w:rsidRPr="007C7B9D" w:rsidRDefault="007C7B9D" w:rsidP="009D5E48">
            <w:pPr>
              <w:jc w:val="both"/>
              <w:rPr>
                <w:rFonts w:ascii="Times New Roman" w:hAnsi="Times New Roman" w:cs="Times New Roman"/>
                <w:sz w:val="24"/>
                <w:szCs w:val="24"/>
              </w:rPr>
            </w:pPr>
            <w:r w:rsidRPr="007C7B9D">
              <w:rPr>
                <w:rFonts w:ascii="Times New Roman" w:hAnsi="Times New Roman" w:cs="Times New Roman"/>
                <w:spacing w:val="-4"/>
                <w:sz w:val="24"/>
                <w:szCs w:val="24"/>
              </w:rPr>
              <w:t>FY19</w:t>
            </w:r>
          </w:p>
        </w:tc>
        <w:tc>
          <w:tcPr>
            <w:tcW w:w="508" w:type="pct"/>
            <w:shd w:val="clear" w:color="auto" w:fill="B4C5E7"/>
          </w:tcPr>
          <w:p w:rsidR="007C7B9D" w:rsidRPr="007C7B9D" w:rsidRDefault="007C7B9D" w:rsidP="009D5E48">
            <w:pPr>
              <w:jc w:val="both"/>
              <w:rPr>
                <w:rFonts w:ascii="Times New Roman" w:hAnsi="Times New Roman" w:cs="Times New Roman"/>
                <w:sz w:val="24"/>
                <w:szCs w:val="24"/>
              </w:rPr>
            </w:pPr>
            <w:r w:rsidRPr="007C7B9D">
              <w:rPr>
                <w:rFonts w:ascii="Times New Roman" w:hAnsi="Times New Roman" w:cs="Times New Roman"/>
                <w:spacing w:val="-4"/>
                <w:sz w:val="24"/>
                <w:szCs w:val="24"/>
              </w:rPr>
              <w:t>FY22</w:t>
            </w:r>
          </w:p>
        </w:tc>
        <w:tc>
          <w:tcPr>
            <w:tcW w:w="50" w:type="pct"/>
            <w:vMerge/>
            <w:tcBorders>
              <w:top w:val="nil"/>
            </w:tcBorders>
          </w:tcPr>
          <w:p w:rsidR="007C7B9D" w:rsidRPr="007C7B9D" w:rsidRDefault="007C7B9D" w:rsidP="009D5E48">
            <w:pPr>
              <w:jc w:val="both"/>
              <w:rPr>
                <w:rFonts w:ascii="Times New Roman" w:hAnsi="Times New Roman" w:cs="Times New Roman"/>
                <w:sz w:val="24"/>
                <w:szCs w:val="24"/>
              </w:rPr>
            </w:pPr>
          </w:p>
        </w:tc>
        <w:tc>
          <w:tcPr>
            <w:tcW w:w="445" w:type="pct"/>
            <w:shd w:val="clear" w:color="auto" w:fill="B4C5E7"/>
          </w:tcPr>
          <w:p w:rsidR="007C7B9D" w:rsidRPr="007C7B9D" w:rsidRDefault="007C7B9D" w:rsidP="009D5E48">
            <w:pPr>
              <w:jc w:val="both"/>
              <w:rPr>
                <w:rFonts w:ascii="Times New Roman" w:hAnsi="Times New Roman" w:cs="Times New Roman"/>
                <w:sz w:val="24"/>
                <w:szCs w:val="24"/>
              </w:rPr>
            </w:pPr>
            <w:r w:rsidRPr="007C7B9D">
              <w:rPr>
                <w:rFonts w:ascii="Times New Roman" w:hAnsi="Times New Roman" w:cs="Times New Roman"/>
                <w:spacing w:val="-4"/>
                <w:sz w:val="24"/>
                <w:szCs w:val="24"/>
              </w:rPr>
              <w:t>FY19</w:t>
            </w:r>
          </w:p>
        </w:tc>
        <w:tc>
          <w:tcPr>
            <w:tcW w:w="508" w:type="pct"/>
            <w:shd w:val="clear" w:color="auto" w:fill="B4C5E7"/>
          </w:tcPr>
          <w:p w:rsidR="007C7B9D" w:rsidRPr="007C7B9D" w:rsidRDefault="007C7B9D" w:rsidP="009D5E48">
            <w:pPr>
              <w:jc w:val="both"/>
              <w:rPr>
                <w:rFonts w:ascii="Times New Roman" w:hAnsi="Times New Roman" w:cs="Times New Roman"/>
                <w:sz w:val="24"/>
                <w:szCs w:val="24"/>
              </w:rPr>
            </w:pPr>
            <w:r w:rsidRPr="007C7B9D">
              <w:rPr>
                <w:rFonts w:ascii="Times New Roman" w:hAnsi="Times New Roman" w:cs="Times New Roman"/>
                <w:spacing w:val="-4"/>
                <w:sz w:val="24"/>
                <w:szCs w:val="24"/>
              </w:rPr>
              <w:t>FY22</w:t>
            </w:r>
          </w:p>
        </w:tc>
        <w:tc>
          <w:tcPr>
            <w:tcW w:w="51" w:type="pct"/>
            <w:vMerge/>
            <w:tcBorders>
              <w:top w:val="nil"/>
            </w:tcBorders>
          </w:tcPr>
          <w:p w:rsidR="007C7B9D" w:rsidRPr="007C7B9D" w:rsidRDefault="007C7B9D" w:rsidP="009D5E48">
            <w:pPr>
              <w:jc w:val="both"/>
              <w:rPr>
                <w:rFonts w:ascii="Times New Roman" w:hAnsi="Times New Roman" w:cs="Times New Roman"/>
                <w:sz w:val="24"/>
                <w:szCs w:val="24"/>
              </w:rPr>
            </w:pPr>
          </w:p>
        </w:tc>
        <w:tc>
          <w:tcPr>
            <w:tcW w:w="469" w:type="pct"/>
            <w:shd w:val="clear" w:color="auto" w:fill="B4C5E7"/>
          </w:tcPr>
          <w:p w:rsidR="007C7B9D" w:rsidRPr="007C7B9D" w:rsidRDefault="007C7B9D" w:rsidP="009D5E48">
            <w:pPr>
              <w:jc w:val="both"/>
              <w:rPr>
                <w:rFonts w:ascii="Times New Roman" w:hAnsi="Times New Roman" w:cs="Times New Roman"/>
                <w:sz w:val="24"/>
                <w:szCs w:val="24"/>
              </w:rPr>
            </w:pPr>
            <w:r w:rsidRPr="007C7B9D">
              <w:rPr>
                <w:rFonts w:ascii="Times New Roman" w:hAnsi="Times New Roman" w:cs="Times New Roman"/>
                <w:spacing w:val="-4"/>
                <w:sz w:val="24"/>
                <w:szCs w:val="24"/>
              </w:rPr>
              <w:t>FY19</w:t>
            </w:r>
          </w:p>
        </w:tc>
        <w:tc>
          <w:tcPr>
            <w:tcW w:w="547" w:type="pct"/>
            <w:shd w:val="clear" w:color="auto" w:fill="B4C5E7"/>
          </w:tcPr>
          <w:p w:rsidR="007C7B9D" w:rsidRPr="007C7B9D" w:rsidRDefault="007C7B9D" w:rsidP="009D5E48">
            <w:pPr>
              <w:jc w:val="both"/>
              <w:rPr>
                <w:rFonts w:ascii="Times New Roman" w:hAnsi="Times New Roman" w:cs="Times New Roman"/>
                <w:sz w:val="24"/>
                <w:szCs w:val="24"/>
              </w:rPr>
            </w:pPr>
            <w:r w:rsidRPr="007C7B9D">
              <w:rPr>
                <w:rFonts w:ascii="Times New Roman" w:hAnsi="Times New Roman" w:cs="Times New Roman"/>
                <w:spacing w:val="-4"/>
                <w:sz w:val="24"/>
                <w:szCs w:val="24"/>
              </w:rPr>
              <w:t>FY22</w:t>
            </w:r>
          </w:p>
        </w:tc>
        <w:tc>
          <w:tcPr>
            <w:tcW w:w="95" w:type="pct"/>
            <w:vMerge/>
            <w:tcBorders>
              <w:top w:val="nil"/>
            </w:tcBorders>
          </w:tcPr>
          <w:p w:rsidR="007C7B9D" w:rsidRPr="007C7B9D" w:rsidRDefault="007C7B9D" w:rsidP="009D5E48">
            <w:pPr>
              <w:jc w:val="both"/>
              <w:rPr>
                <w:rFonts w:ascii="Times New Roman" w:hAnsi="Times New Roman" w:cs="Times New Roman"/>
                <w:sz w:val="24"/>
                <w:szCs w:val="24"/>
              </w:rPr>
            </w:pPr>
          </w:p>
        </w:tc>
        <w:tc>
          <w:tcPr>
            <w:tcW w:w="470" w:type="pct"/>
            <w:shd w:val="clear" w:color="auto" w:fill="B4C5E7"/>
          </w:tcPr>
          <w:p w:rsidR="007C7B9D" w:rsidRPr="007C7B9D" w:rsidRDefault="007C7B9D" w:rsidP="009D5E48">
            <w:pPr>
              <w:jc w:val="both"/>
              <w:rPr>
                <w:rFonts w:ascii="Times New Roman" w:hAnsi="Times New Roman" w:cs="Times New Roman"/>
                <w:sz w:val="24"/>
                <w:szCs w:val="24"/>
              </w:rPr>
            </w:pPr>
            <w:r w:rsidRPr="007C7B9D">
              <w:rPr>
                <w:rFonts w:ascii="Times New Roman" w:hAnsi="Times New Roman" w:cs="Times New Roman"/>
                <w:spacing w:val="-4"/>
                <w:sz w:val="24"/>
                <w:szCs w:val="24"/>
              </w:rPr>
              <w:t>FY19</w:t>
            </w:r>
          </w:p>
        </w:tc>
        <w:tc>
          <w:tcPr>
            <w:tcW w:w="538" w:type="pct"/>
            <w:shd w:val="clear" w:color="auto" w:fill="B4C5E7"/>
          </w:tcPr>
          <w:p w:rsidR="007C7B9D" w:rsidRPr="007C7B9D" w:rsidRDefault="007C7B9D" w:rsidP="009D5E48">
            <w:pPr>
              <w:jc w:val="both"/>
              <w:rPr>
                <w:rFonts w:ascii="Times New Roman" w:hAnsi="Times New Roman" w:cs="Times New Roman"/>
                <w:sz w:val="24"/>
                <w:szCs w:val="24"/>
              </w:rPr>
            </w:pPr>
            <w:r w:rsidRPr="007C7B9D">
              <w:rPr>
                <w:rFonts w:ascii="Times New Roman" w:hAnsi="Times New Roman" w:cs="Times New Roman"/>
                <w:spacing w:val="-4"/>
                <w:sz w:val="24"/>
                <w:szCs w:val="24"/>
              </w:rPr>
              <w:t>FY22</w:t>
            </w:r>
          </w:p>
        </w:tc>
      </w:tr>
      <w:tr w:rsidR="007C7B9D" w:rsidRPr="007C7B9D" w:rsidTr="007C7B9D">
        <w:trPr>
          <w:trHeight w:val="1361"/>
        </w:trPr>
        <w:tc>
          <w:tcPr>
            <w:tcW w:w="874" w:type="pct"/>
            <w:shd w:val="clear" w:color="auto" w:fill="B4C5E7"/>
          </w:tcPr>
          <w:p w:rsidR="007C7B9D" w:rsidRPr="007C7B9D" w:rsidRDefault="007C7B9D" w:rsidP="009D5E48">
            <w:pPr>
              <w:jc w:val="both"/>
              <w:rPr>
                <w:rFonts w:ascii="Times New Roman" w:hAnsi="Times New Roman" w:cs="Times New Roman"/>
                <w:sz w:val="24"/>
                <w:szCs w:val="24"/>
              </w:rPr>
            </w:pPr>
            <w:r w:rsidRPr="007C7B9D">
              <w:rPr>
                <w:rFonts w:ascii="Times New Roman" w:hAnsi="Times New Roman" w:cs="Times New Roman"/>
                <w:sz w:val="24"/>
                <w:szCs w:val="24"/>
              </w:rPr>
              <w:t>Total number of individualtraders</w:t>
            </w:r>
          </w:p>
          <w:p w:rsidR="007C7B9D" w:rsidRPr="007C7B9D" w:rsidRDefault="007C7B9D" w:rsidP="009D5E48">
            <w:pPr>
              <w:jc w:val="both"/>
              <w:rPr>
                <w:rFonts w:ascii="Times New Roman" w:hAnsi="Times New Roman" w:cs="Times New Roman"/>
                <w:sz w:val="24"/>
                <w:szCs w:val="24"/>
              </w:rPr>
            </w:pPr>
            <w:r w:rsidRPr="007C7B9D">
              <w:rPr>
                <w:rFonts w:ascii="Times New Roman" w:hAnsi="Times New Roman" w:cs="Times New Roman"/>
                <w:spacing w:val="-2"/>
                <w:sz w:val="24"/>
                <w:szCs w:val="24"/>
              </w:rPr>
              <w:t>(sample)</w:t>
            </w:r>
          </w:p>
        </w:tc>
        <w:tc>
          <w:tcPr>
            <w:tcW w:w="445" w:type="pct"/>
          </w:tcPr>
          <w:p w:rsidR="007C7B9D" w:rsidRPr="007C7B9D" w:rsidRDefault="007C7B9D" w:rsidP="009D5E48">
            <w:pPr>
              <w:jc w:val="both"/>
              <w:rPr>
                <w:rFonts w:ascii="Times New Roman" w:hAnsi="Times New Roman" w:cs="Times New Roman"/>
                <w:sz w:val="24"/>
                <w:szCs w:val="24"/>
              </w:rPr>
            </w:pPr>
            <w:r w:rsidRPr="007C7B9D">
              <w:rPr>
                <w:rFonts w:ascii="Times New Roman" w:hAnsi="Times New Roman" w:cs="Times New Roman"/>
                <w:spacing w:val="-2"/>
                <w:sz w:val="24"/>
                <w:szCs w:val="24"/>
              </w:rPr>
              <w:t>7,06,757</w:t>
            </w:r>
          </w:p>
        </w:tc>
        <w:tc>
          <w:tcPr>
            <w:tcW w:w="508" w:type="pct"/>
          </w:tcPr>
          <w:p w:rsidR="007C7B9D" w:rsidRPr="007C7B9D" w:rsidRDefault="007C7B9D" w:rsidP="009D5E48">
            <w:pPr>
              <w:jc w:val="both"/>
              <w:rPr>
                <w:rFonts w:ascii="Times New Roman" w:hAnsi="Times New Roman" w:cs="Times New Roman"/>
                <w:sz w:val="24"/>
                <w:szCs w:val="24"/>
              </w:rPr>
            </w:pPr>
            <w:r w:rsidRPr="007C7B9D">
              <w:rPr>
                <w:rFonts w:ascii="Times New Roman" w:hAnsi="Times New Roman" w:cs="Times New Roman"/>
                <w:spacing w:val="-2"/>
                <w:sz w:val="24"/>
                <w:szCs w:val="24"/>
              </w:rPr>
              <w:t>45,24,841</w:t>
            </w:r>
          </w:p>
        </w:tc>
        <w:tc>
          <w:tcPr>
            <w:tcW w:w="50" w:type="pct"/>
            <w:vMerge/>
            <w:tcBorders>
              <w:top w:val="nil"/>
            </w:tcBorders>
          </w:tcPr>
          <w:p w:rsidR="007C7B9D" w:rsidRPr="007C7B9D" w:rsidRDefault="007C7B9D" w:rsidP="009D5E48">
            <w:pPr>
              <w:jc w:val="both"/>
              <w:rPr>
                <w:rFonts w:ascii="Times New Roman" w:hAnsi="Times New Roman" w:cs="Times New Roman"/>
                <w:sz w:val="24"/>
                <w:szCs w:val="24"/>
              </w:rPr>
            </w:pPr>
          </w:p>
        </w:tc>
        <w:tc>
          <w:tcPr>
            <w:tcW w:w="445" w:type="pct"/>
          </w:tcPr>
          <w:p w:rsidR="007C7B9D" w:rsidRPr="007C7B9D" w:rsidRDefault="007C7B9D" w:rsidP="009D5E48">
            <w:pPr>
              <w:jc w:val="both"/>
              <w:rPr>
                <w:rFonts w:ascii="Times New Roman" w:hAnsi="Times New Roman" w:cs="Times New Roman"/>
                <w:sz w:val="24"/>
                <w:szCs w:val="24"/>
              </w:rPr>
            </w:pPr>
            <w:r w:rsidRPr="007C7B9D">
              <w:rPr>
                <w:rFonts w:ascii="Times New Roman" w:hAnsi="Times New Roman" w:cs="Times New Roman"/>
                <w:spacing w:val="-2"/>
                <w:sz w:val="24"/>
                <w:szCs w:val="24"/>
              </w:rPr>
              <w:t>6,17,652</w:t>
            </w:r>
          </w:p>
        </w:tc>
        <w:tc>
          <w:tcPr>
            <w:tcW w:w="508" w:type="pct"/>
          </w:tcPr>
          <w:p w:rsidR="007C7B9D" w:rsidRPr="007C7B9D" w:rsidRDefault="007C7B9D" w:rsidP="009D5E48">
            <w:pPr>
              <w:jc w:val="both"/>
              <w:rPr>
                <w:rFonts w:ascii="Times New Roman" w:hAnsi="Times New Roman" w:cs="Times New Roman"/>
                <w:sz w:val="24"/>
                <w:szCs w:val="24"/>
              </w:rPr>
            </w:pPr>
            <w:r w:rsidRPr="007C7B9D">
              <w:rPr>
                <w:rFonts w:ascii="Times New Roman" w:hAnsi="Times New Roman" w:cs="Times New Roman"/>
                <w:spacing w:val="-2"/>
                <w:sz w:val="24"/>
                <w:szCs w:val="24"/>
              </w:rPr>
              <w:t>39,76,419</w:t>
            </w:r>
          </w:p>
        </w:tc>
        <w:tc>
          <w:tcPr>
            <w:tcW w:w="51" w:type="pct"/>
            <w:vMerge/>
            <w:tcBorders>
              <w:top w:val="nil"/>
            </w:tcBorders>
          </w:tcPr>
          <w:p w:rsidR="007C7B9D" w:rsidRPr="007C7B9D" w:rsidRDefault="007C7B9D" w:rsidP="009D5E48">
            <w:pPr>
              <w:jc w:val="both"/>
              <w:rPr>
                <w:rFonts w:ascii="Times New Roman" w:hAnsi="Times New Roman" w:cs="Times New Roman"/>
                <w:sz w:val="24"/>
                <w:szCs w:val="24"/>
              </w:rPr>
            </w:pPr>
          </w:p>
        </w:tc>
        <w:tc>
          <w:tcPr>
            <w:tcW w:w="469" w:type="pct"/>
          </w:tcPr>
          <w:p w:rsidR="007C7B9D" w:rsidRPr="007C7B9D" w:rsidRDefault="007C7B9D" w:rsidP="009D5E48">
            <w:pPr>
              <w:jc w:val="both"/>
              <w:rPr>
                <w:rFonts w:ascii="Times New Roman" w:hAnsi="Times New Roman" w:cs="Times New Roman"/>
                <w:sz w:val="24"/>
                <w:szCs w:val="24"/>
              </w:rPr>
            </w:pPr>
            <w:r w:rsidRPr="007C7B9D">
              <w:rPr>
                <w:rFonts w:ascii="Times New Roman" w:hAnsi="Times New Roman" w:cs="Times New Roman"/>
                <w:spacing w:val="-2"/>
                <w:sz w:val="24"/>
                <w:szCs w:val="24"/>
              </w:rPr>
              <w:t>89,105</w:t>
            </w:r>
          </w:p>
        </w:tc>
        <w:tc>
          <w:tcPr>
            <w:tcW w:w="547" w:type="pct"/>
          </w:tcPr>
          <w:p w:rsidR="007C7B9D" w:rsidRPr="007C7B9D" w:rsidRDefault="007C7B9D" w:rsidP="009D5E48">
            <w:pPr>
              <w:jc w:val="both"/>
              <w:rPr>
                <w:rFonts w:ascii="Times New Roman" w:hAnsi="Times New Roman" w:cs="Times New Roman"/>
                <w:sz w:val="24"/>
                <w:szCs w:val="24"/>
              </w:rPr>
            </w:pPr>
            <w:r w:rsidRPr="007C7B9D">
              <w:rPr>
                <w:rFonts w:ascii="Times New Roman" w:hAnsi="Times New Roman" w:cs="Times New Roman"/>
                <w:spacing w:val="-2"/>
                <w:sz w:val="24"/>
                <w:szCs w:val="24"/>
              </w:rPr>
              <w:t>5,48,422</w:t>
            </w:r>
          </w:p>
        </w:tc>
        <w:tc>
          <w:tcPr>
            <w:tcW w:w="95" w:type="pct"/>
            <w:vMerge/>
            <w:tcBorders>
              <w:top w:val="nil"/>
            </w:tcBorders>
          </w:tcPr>
          <w:p w:rsidR="007C7B9D" w:rsidRPr="007C7B9D" w:rsidRDefault="007C7B9D" w:rsidP="009D5E48">
            <w:pPr>
              <w:jc w:val="both"/>
              <w:rPr>
                <w:rFonts w:ascii="Times New Roman" w:hAnsi="Times New Roman" w:cs="Times New Roman"/>
                <w:sz w:val="24"/>
                <w:szCs w:val="24"/>
              </w:rPr>
            </w:pPr>
          </w:p>
        </w:tc>
        <w:tc>
          <w:tcPr>
            <w:tcW w:w="470" w:type="pct"/>
          </w:tcPr>
          <w:p w:rsidR="007C7B9D" w:rsidRPr="007C7B9D" w:rsidRDefault="007C7B9D" w:rsidP="009D5E48">
            <w:pPr>
              <w:jc w:val="both"/>
              <w:rPr>
                <w:rFonts w:ascii="Times New Roman" w:hAnsi="Times New Roman" w:cs="Times New Roman"/>
                <w:sz w:val="24"/>
                <w:szCs w:val="24"/>
              </w:rPr>
            </w:pPr>
            <w:r w:rsidRPr="007C7B9D">
              <w:rPr>
                <w:rFonts w:ascii="Times New Roman" w:hAnsi="Times New Roman" w:cs="Times New Roman"/>
                <w:spacing w:val="-2"/>
                <w:sz w:val="24"/>
                <w:szCs w:val="24"/>
              </w:rPr>
              <w:t>5,55,886</w:t>
            </w:r>
          </w:p>
        </w:tc>
        <w:tc>
          <w:tcPr>
            <w:tcW w:w="538" w:type="pct"/>
          </w:tcPr>
          <w:p w:rsidR="007C7B9D" w:rsidRPr="007C7B9D" w:rsidRDefault="007C7B9D" w:rsidP="009D5E48">
            <w:pPr>
              <w:jc w:val="both"/>
              <w:rPr>
                <w:rFonts w:ascii="Times New Roman" w:hAnsi="Times New Roman" w:cs="Times New Roman"/>
                <w:sz w:val="24"/>
                <w:szCs w:val="24"/>
              </w:rPr>
            </w:pPr>
            <w:r w:rsidRPr="007C7B9D">
              <w:rPr>
                <w:rFonts w:ascii="Times New Roman" w:hAnsi="Times New Roman" w:cs="Times New Roman"/>
                <w:spacing w:val="-2"/>
                <w:sz w:val="24"/>
                <w:szCs w:val="24"/>
              </w:rPr>
              <w:t>35,78,777</w:t>
            </w:r>
          </w:p>
        </w:tc>
      </w:tr>
      <w:tr w:rsidR="007C7B9D" w:rsidRPr="007C7B9D" w:rsidTr="007C7B9D">
        <w:trPr>
          <w:trHeight w:val="249"/>
        </w:trPr>
        <w:tc>
          <w:tcPr>
            <w:tcW w:w="874" w:type="pct"/>
            <w:shd w:val="clear" w:color="auto" w:fill="B4C5E7"/>
          </w:tcPr>
          <w:p w:rsidR="007C7B9D" w:rsidRPr="007C7B9D" w:rsidRDefault="007C7B9D" w:rsidP="009D5E48">
            <w:pPr>
              <w:jc w:val="both"/>
              <w:rPr>
                <w:rFonts w:ascii="Times New Roman" w:hAnsi="Times New Roman" w:cs="Times New Roman"/>
                <w:sz w:val="24"/>
                <w:szCs w:val="24"/>
              </w:rPr>
            </w:pPr>
            <w:r w:rsidRPr="007C7B9D">
              <w:rPr>
                <w:rFonts w:ascii="Times New Roman" w:hAnsi="Times New Roman" w:cs="Times New Roman"/>
                <w:sz w:val="24"/>
                <w:szCs w:val="24"/>
              </w:rPr>
              <w:t>%of</w:t>
            </w:r>
            <w:r w:rsidRPr="007C7B9D">
              <w:rPr>
                <w:rFonts w:ascii="Times New Roman" w:hAnsi="Times New Roman" w:cs="Times New Roman"/>
                <w:spacing w:val="-2"/>
                <w:sz w:val="24"/>
                <w:szCs w:val="24"/>
              </w:rPr>
              <w:t>total</w:t>
            </w:r>
          </w:p>
        </w:tc>
        <w:tc>
          <w:tcPr>
            <w:tcW w:w="445" w:type="pct"/>
          </w:tcPr>
          <w:p w:rsidR="007C7B9D" w:rsidRPr="007C7B9D" w:rsidRDefault="007C7B9D" w:rsidP="009D5E48">
            <w:pPr>
              <w:jc w:val="both"/>
              <w:rPr>
                <w:rFonts w:ascii="Times New Roman" w:hAnsi="Times New Roman" w:cs="Times New Roman"/>
                <w:sz w:val="24"/>
                <w:szCs w:val="24"/>
              </w:rPr>
            </w:pPr>
            <w:r w:rsidRPr="007C7B9D">
              <w:rPr>
                <w:rFonts w:ascii="Times New Roman" w:hAnsi="Times New Roman" w:cs="Times New Roman"/>
                <w:spacing w:val="-4"/>
                <w:sz w:val="24"/>
                <w:szCs w:val="24"/>
              </w:rPr>
              <w:t>100%</w:t>
            </w:r>
          </w:p>
        </w:tc>
        <w:tc>
          <w:tcPr>
            <w:tcW w:w="508" w:type="pct"/>
          </w:tcPr>
          <w:p w:rsidR="007C7B9D" w:rsidRPr="007C7B9D" w:rsidRDefault="007C7B9D" w:rsidP="009D5E48">
            <w:pPr>
              <w:jc w:val="both"/>
              <w:rPr>
                <w:rFonts w:ascii="Times New Roman" w:hAnsi="Times New Roman" w:cs="Times New Roman"/>
                <w:sz w:val="24"/>
                <w:szCs w:val="24"/>
              </w:rPr>
            </w:pPr>
            <w:r w:rsidRPr="007C7B9D">
              <w:rPr>
                <w:rFonts w:ascii="Times New Roman" w:hAnsi="Times New Roman" w:cs="Times New Roman"/>
                <w:spacing w:val="-4"/>
                <w:sz w:val="24"/>
                <w:szCs w:val="24"/>
              </w:rPr>
              <w:t>100%</w:t>
            </w:r>
          </w:p>
        </w:tc>
        <w:tc>
          <w:tcPr>
            <w:tcW w:w="50" w:type="pct"/>
            <w:vMerge/>
            <w:tcBorders>
              <w:top w:val="nil"/>
            </w:tcBorders>
          </w:tcPr>
          <w:p w:rsidR="007C7B9D" w:rsidRPr="007C7B9D" w:rsidRDefault="007C7B9D" w:rsidP="009D5E48">
            <w:pPr>
              <w:jc w:val="both"/>
              <w:rPr>
                <w:rFonts w:ascii="Times New Roman" w:hAnsi="Times New Roman" w:cs="Times New Roman"/>
                <w:sz w:val="24"/>
                <w:szCs w:val="24"/>
              </w:rPr>
            </w:pPr>
          </w:p>
        </w:tc>
        <w:tc>
          <w:tcPr>
            <w:tcW w:w="445" w:type="pct"/>
          </w:tcPr>
          <w:p w:rsidR="007C7B9D" w:rsidRPr="007C7B9D" w:rsidRDefault="007C7B9D" w:rsidP="009D5E48">
            <w:pPr>
              <w:jc w:val="both"/>
              <w:rPr>
                <w:rFonts w:ascii="Times New Roman" w:hAnsi="Times New Roman" w:cs="Times New Roman"/>
                <w:sz w:val="24"/>
                <w:szCs w:val="24"/>
              </w:rPr>
            </w:pPr>
            <w:r w:rsidRPr="007C7B9D">
              <w:rPr>
                <w:rFonts w:ascii="Times New Roman" w:hAnsi="Times New Roman" w:cs="Times New Roman"/>
                <w:spacing w:val="-5"/>
                <w:sz w:val="24"/>
                <w:szCs w:val="24"/>
              </w:rPr>
              <w:t>87%</w:t>
            </w:r>
          </w:p>
        </w:tc>
        <w:tc>
          <w:tcPr>
            <w:tcW w:w="508" w:type="pct"/>
          </w:tcPr>
          <w:p w:rsidR="007C7B9D" w:rsidRPr="007C7B9D" w:rsidRDefault="007C7B9D" w:rsidP="009D5E48">
            <w:pPr>
              <w:jc w:val="both"/>
              <w:rPr>
                <w:rFonts w:ascii="Times New Roman" w:hAnsi="Times New Roman" w:cs="Times New Roman"/>
                <w:sz w:val="24"/>
                <w:szCs w:val="24"/>
              </w:rPr>
            </w:pPr>
            <w:r w:rsidRPr="007C7B9D">
              <w:rPr>
                <w:rFonts w:ascii="Times New Roman" w:hAnsi="Times New Roman" w:cs="Times New Roman"/>
                <w:spacing w:val="-5"/>
                <w:sz w:val="24"/>
                <w:szCs w:val="24"/>
              </w:rPr>
              <w:t>88%</w:t>
            </w:r>
          </w:p>
        </w:tc>
        <w:tc>
          <w:tcPr>
            <w:tcW w:w="51" w:type="pct"/>
            <w:vMerge/>
            <w:tcBorders>
              <w:top w:val="nil"/>
            </w:tcBorders>
          </w:tcPr>
          <w:p w:rsidR="007C7B9D" w:rsidRPr="007C7B9D" w:rsidRDefault="007C7B9D" w:rsidP="009D5E48">
            <w:pPr>
              <w:jc w:val="both"/>
              <w:rPr>
                <w:rFonts w:ascii="Times New Roman" w:hAnsi="Times New Roman" w:cs="Times New Roman"/>
                <w:sz w:val="24"/>
                <w:szCs w:val="24"/>
              </w:rPr>
            </w:pPr>
          </w:p>
        </w:tc>
        <w:tc>
          <w:tcPr>
            <w:tcW w:w="469" w:type="pct"/>
          </w:tcPr>
          <w:p w:rsidR="007C7B9D" w:rsidRPr="007C7B9D" w:rsidRDefault="007C7B9D" w:rsidP="009D5E48">
            <w:pPr>
              <w:jc w:val="both"/>
              <w:rPr>
                <w:rFonts w:ascii="Times New Roman" w:hAnsi="Times New Roman" w:cs="Times New Roman"/>
                <w:sz w:val="24"/>
                <w:szCs w:val="24"/>
              </w:rPr>
            </w:pPr>
            <w:r w:rsidRPr="007C7B9D">
              <w:rPr>
                <w:rFonts w:ascii="Times New Roman" w:hAnsi="Times New Roman" w:cs="Times New Roman"/>
                <w:spacing w:val="-5"/>
                <w:sz w:val="24"/>
                <w:szCs w:val="24"/>
              </w:rPr>
              <w:t>13%</w:t>
            </w:r>
          </w:p>
        </w:tc>
        <w:tc>
          <w:tcPr>
            <w:tcW w:w="547" w:type="pct"/>
          </w:tcPr>
          <w:p w:rsidR="007C7B9D" w:rsidRPr="007C7B9D" w:rsidRDefault="007C7B9D" w:rsidP="009D5E48">
            <w:pPr>
              <w:jc w:val="both"/>
              <w:rPr>
                <w:rFonts w:ascii="Times New Roman" w:hAnsi="Times New Roman" w:cs="Times New Roman"/>
                <w:sz w:val="24"/>
                <w:szCs w:val="24"/>
              </w:rPr>
            </w:pPr>
            <w:r w:rsidRPr="007C7B9D">
              <w:rPr>
                <w:rFonts w:ascii="Times New Roman" w:hAnsi="Times New Roman" w:cs="Times New Roman"/>
                <w:spacing w:val="-5"/>
                <w:sz w:val="24"/>
                <w:szCs w:val="24"/>
              </w:rPr>
              <w:t>12%</w:t>
            </w:r>
          </w:p>
        </w:tc>
        <w:tc>
          <w:tcPr>
            <w:tcW w:w="95" w:type="pct"/>
            <w:vMerge/>
            <w:tcBorders>
              <w:top w:val="nil"/>
            </w:tcBorders>
          </w:tcPr>
          <w:p w:rsidR="007C7B9D" w:rsidRPr="007C7B9D" w:rsidRDefault="007C7B9D" w:rsidP="009D5E48">
            <w:pPr>
              <w:jc w:val="both"/>
              <w:rPr>
                <w:rFonts w:ascii="Times New Roman" w:hAnsi="Times New Roman" w:cs="Times New Roman"/>
                <w:sz w:val="24"/>
                <w:szCs w:val="24"/>
              </w:rPr>
            </w:pPr>
          </w:p>
        </w:tc>
        <w:tc>
          <w:tcPr>
            <w:tcW w:w="470" w:type="pct"/>
          </w:tcPr>
          <w:p w:rsidR="007C7B9D" w:rsidRPr="007C7B9D" w:rsidRDefault="007C7B9D" w:rsidP="009D5E48">
            <w:pPr>
              <w:jc w:val="both"/>
              <w:rPr>
                <w:rFonts w:ascii="Times New Roman" w:hAnsi="Times New Roman" w:cs="Times New Roman"/>
                <w:sz w:val="24"/>
                <w:szCs w:val="24"/>
              </w:rPr>
            </w:pPr>
            <w:r w:rsidRPr="007C7B9D">
              <w:rPr>
                <w:rFonts w:ascii="Times New Roman" w:hAnsi="Times New Roman" w:cs="Times New Roman"/>
                <w:spacing w:val="-5"/>
                <w:sz w:val="24"/>
                <w:szCs w:val="24"/>
              </w:rPr>
              <w:t>79%</w:t>
            </w:r>
          </w:p>
        </w:tc>
        <w:tc>
          <w:tcPr>
            <w:tcW w:w="538" w:type="pct"/>
          </w:tcPr>
          <w:p w:rsidR="007C7B9D" w:rsidRPr="007C7B9D" w:rsidRDefault="007C7B9D" w:rsidP="009D5E48">
            <w:pPr>
              <w:jc w:val="both"/>
              <w:rPr>
                <w:rFonts w:ascii="Times New Roman" w:hAnsi="Times New Roman" w:cs="Times New Roman"/>
                <w:sz w:val="24"/>
                <w:szCs w:val="24"/>
              </w:rPr>
            </w:pPr>
            <w:r w:rsidRPr="007C7B9D">
              <w:rPr>
                <w:rFonts w:ascii="Times New Roman" w:hAnsi="Times New Roman" w:cs="Times New Roman"/>
                <w:spacing w:val="-5"/>
                <w:sz w:val="24"/>
                <w:szCs w:val="24"/>
              </w:rPr>
              <w:t>79%</w:t>
            </w:r>
          </w:p>
        </w:tc>
      </w:tr>
      <w:tr w:rsidR="007C7B9D" w:rsidRPr="007C7B9D" w:rsidTr="007C7B9D">
        <w:trPr>
          <w:trHeight w:val="457"/>
        </w:trPr>
        <w:tc>
          <w:tcPr>
            <w:tcW w:w="874" w:type="pct"/>
            <w:shd w:val="clear" w:color="auto" w:fill="B4C5E7"/>
          </w:tcPr>
          <w:p w:rsidR="007C7B9D" w:rsidRPr="007C7B9D" w:rsidRDefault="007C7B9D" w:rsidP="009D5E48">
            <w:pPr>
              <w:jc w:val="both"/>
              <w:rPr>
                <w:rFonts w:ascii="Times New Roman" w:hAnsi="Times New Roman" w:cs="Times New Roman"/>
                <w:sz w:val="24"/>
                <w:szCs w:val="24"/>
              </w:rPr>
            </w:pPr>
            <w:r w:rsidRPr="007C7B9D">
              <w:rPr>
                <w:rFonts w:ascii="Times New Roman" w:hAnsi="Times New Roman" w:cs="Times New Roman"/>
                <w:sz w:val="24"/>
                <w:szCs w:val="24"/>
              </w:rPr>
              <w:t>%ofLoss</w:t>
            </w:r>
            <w:r w:rsidRPr="007C7B9D">
              <w:rPr>
                <w:rFonts w:ascii="Times New Roman" w:hAnsi="Times New Roman" w:cs="Times New Roman"/>
                <w:spacing w:val="-2"/>
                <w:sz w:val="24"/>
                <w:szCs w:val="24"/>
              </w:rPr>
              <w:t>makers</w:t>
            </w:r>
          </w:p>
          <w:p w:rsidR="007C7B9D" w:rsidRPr="007C7B9D" w:rsidRDefault="007C7B9D" w:rsidP="009D5E48">
            <w:pPr>
              <w:jc w:val="both"/>
              <w:rPr>
                <w:rFonts w:ascii="Times New Roman" w:hAnsi="Times New Roman" w:cs="Times New Roman"/>
                <w:sz w:val="24"/>
                <w:szCs w:val="24"/>
              </w:rPr>
            </w:pPr>
            <w:r w:rsidRPr="007C7B9D">
              <w:rPr>
                <w:rFonts w:ascii="Times New Roman" w:hAnsi="Times New Roman" w:cs="Times New Roman"/>
                <w:sz w:val="24"/>
                <w:szCs w:val="24"/>
              </w:rPr>
              <w:t>duringthe</w:t>
            </w:r>
            <w:r w:rsidRPr="007C7B9D">
              <w:rPr>
                <w:rFonts w:ascii="Times New Roman" w:hAnsi="Times New Roman" w:cs="Times New Roman"/>
                <w:spacing w:val="-4"/>
                <w:sz w:val="24"/>
                <w:szCs w:val="24"/>
              </w:rPr>
              <w:t>year</w:t>
            </w:r>
          </w:p>
        </w:tc>
        <w:tc>
          <w:tcPr>
            <w:tcW w:w="445" w:type="pct"/>
          </w:tcPr>
          <w:p w:rsidR="007C7B9D" w:rsidRPr="007C7B9D" w:rsidRDefault="007C7B9D" w:rsidP="009D5E48">
            <w:pPr>
              <w:jc w:val="both"/>
              <w:rPr>
                <w:rFonts w:ascii="Times New Roman" w:hAnsi="Times New Roman" w:cs="Times New Roman"/>
                <w:sz w:val="24"/>
                <w:szCs w:val="24"/>
              </w:rPr>
            </w:pPr>
            <w:r w:rsidRPr="007C7B9D">
              <w:rPr>
                <w:rFonts w:ascii="Times New Roman" w:hAnsi="Times New Roman" w:cs="Times New Roman"/>
                <w:spacing w:val="-5"/>
                <w:sz w:val="24"/>
                <w:szCs w:val="24"/>
              </w:rPr>
              <w:t>85%</w:t>
            </w:r>
          </w:p>
        </w:tc>
        <w:tc>
          <w:tcPr>
            <w:tcW w:w="508" w:type="pct"/>
          </w:tcPr>
          <w:p w:rsidR="007C7B9D" w:rsidRPr="007C7B9D" w:rsidRDefault="007C7B9D" w:rsidP="009D5E48">
            <w:pPr>
              <w:jc w:val="both"/>
              <w:rPr>
                <w:rFonts w:ascii="Times New Roman" w:hAnsi="Times New Roman" w:cs="Times New Roman"/>
                <w:sz w:val="24"/>
                <w:szCs w:val="24"/>
              </w:rPr>
            </w:pPr>
            <w:r w:rsidRPr="007C7B9D">
              <w:rPr>
                <w:rFonts w:ascii="Times New Roman" w:hAnsi="Times New Roman" w:cs="Times New Roman"/>
                <w:spacing w:val="-5"/>
                <w:sz w:val="24"/>
                <w:szCs w:val="24"/>
              </w:rPr>
              <w:t>89%</w:t>
            </w:r>
          </w:p>
        </w:tc>
        <w:tc>
          <w:tcPr>
            <w:tcW w:w="50" w:type="pct"/>
            <w:vMerge/>
            <w:tcBorders>
              <w:top w:val="nil"/>
            </w:tcBorders>
          </w:tcPr>
          <w:p w:rsidR="007C7B9D" w:rsidRPr="007C7B9D" w:rsidRDefault="007C7B9D" w:rsidP="009D5E48">
            <w:pPr>
              <w:jc w:val="both"/>
              <w:rPr>
                <w:rFonts w:ascii="Times New Roman" w:hAnsi="Times New Roman" w:cs="Times New Roman"/>
                <w:sz w:val="24"/>
                <w:szCs w:val="24"/>
              </w:rPr>
            </w:pPr>
          </w:p>
        </w:tc>
        <w:tc>
          <w:tcPr>
            <w:tcW w:w="445" w:type="pct"/>
          </w:tcPr>
          <w:p w:rsidR="007C7B9D" w:rsidRPr="007C7B9D" w:rsidRDefault="007C7B9D" w:rsidP="009D5E48">
            <w:pPr>
              <w:jc w:val="both"/>
              <w:rPr>
                <w:rFonts w:ascii="Times New Roman" w:hAnsi="Times New Roman" w:cs="Times New Roman"/>
                <w:sz w:val="24"/>
                <w:szCs w:val="24"/>
              </w:rPr>
            </w:pPr>
            <w:r w:rsidRPr="007C7B9D">
              <w:rPr>
                <w:rFonts w:ascii="Times New Roman" w:hAnsi="Times New Roman" w:cs="Times New Roman"/>
                <w:spacing w:val="-5"/>
                <w:sz w:val="24"/>
                <w:szCs w:val="24"/>
              </w:rPr>
              <w:t>87%</w:t>
            </w:r>
          </w:p>
        </w:tc>
        <w:tc>
          <w:tcPr>
            <w:tcW w:w="508" w:type="pct"/>
          </w:tcPr>
          <w:p w:rsidR="007C7B9D" w:rsidRPr="007C7B9D" w:rsidRDefault="007C7B9D" w:rsidP="009D5E48">
            <w:pPr>
              <w:jc w:val="both"/>
              <w:rPr>
                <w:rFonts w:ascii="Times New Roman" w:hAnsi="Times New Roman" w:cs="Times New Roman"/>
                <w:sz w:val="24"/>
                <w:szCs w:val="24"/>
              </w:rPr>
            </w:pPr>
            <w:r w:rsidRPr="007C7B9D">
              <w:rPr>
                <w:rFonts w:ascii="Times New Roman" w:hAnsi="Times New Roman" w:cs="Times New Roman"/>
                <w:spacing w:val="-5"/>
                <w:sz w:val="24"/>
                <w:szCs w:val="24"/>
              </w:rPr>
              <w:t>90%</w:t>
            </w:r>
          </w:p>
        </w:tc>
        <w:tc>
          <w:tcPr>
            <w:tcW w:w="51" w:type="pct"/>
            <w:vMerge/>
            <w:tcBorders>
              <w:top w:val="nil"/>
            </w:tcBorders>
          </w:tcPr>
          <w:p w:rsidR="007C7B9D" w:rsidRPr="007C7B9D" w:rsidRDefault="007C7B9D" w:rsidP="009D5E48">
            <w:pPr>
              <w:jc w:val="both"/>
              <w:rPr>
                <w:rFonts w:ascii="Times New Roman" w:hAnsi="Times New Roman" w:cs="Times New Roman"/>
                <w:sz w:val="24"/>
                <w:szCs w:val="24"/>
              </w:rPr>
            </w:pPr>
          </w:p>
        </w:tc>
        <w:tc>
          <w:tcPr>
            <w:tcW w:w="469" w:type="pct"/>
          </w:tcPr>
          <w:p w:rsidR="007C7B9D" w:rsidRPr="007C7B9D" w:rsidRDefault="007C7B9D" w:rsidP="009D5E48">
            <w:pPr>
              <w:jc w:val="both"/>
              <w:rPr>
                <w:rFonts w:ascii="Times New Roman" w:hAnsi="Times New Roman" w:cs="Times New Roman"/>
                <w:sz w:val="24"/>
                <w:szCs w:val="24"/>
              </w:rPr>
            </w:pPr>
            <w:r w:rsidRPr="007C7B9D">
              <w:rPr>
                <w:rFonts w:ascii="Times New Roman" w:hAnsi="Times New Roman" w:cs="Times New Roman"/>
                <w:spacing w:val="-5"/>
                <w:sz w:val="24"/>
                <w:szCs w:val="24"/>
              </w:rPr>
              <w:t>76%</w:t>
            </w:r>
          </w:p>
        </w:tc>
        <w:tc>
          <w:tcPr>
            <w:tcW w:w="547" w:type="pct"/>
          </w:tcPr>
          <w:p w:rsidR="007C7B9D" w:rsidRPr="007C7B9D" w:rsidRDefault="007C7B9D" w:rsidP="009D5E48">
            <w:pPr>
              <w:jc w:val="both"/>
              <w:rPr>
                <w:rFonts w:ascii="Times New Roman" w:hAnsi="Times New Roman" w:cs="Times New Roman"/>
                <w:sz w:val="24"/>
                <w:szCs w:val="24"/>
              </w:rPr>
            </w:pPr>
            <w:r w:rsidRPr="007C7B9D">
              <w:rPr>
                <w:rFonts w:ascii="Times New Roman" w:hAnsi="Times New Roman" w:cs="Times New Roman"/>
                <w:spacing w:val="-5"/>
                <w:sz w:val="24"/>
                <w:szCs w:val="24"/>
              </w:rPr>
              <w:t>83%</w:t>
            </w:r>
          </w:p>
        </w:tc>
        <w:tc>
          <w:tcPr>
            <w:tcW w:w="95" w:type="pct"/>
            <w:vMerge/>
            <w:tcBorders>
              <w:top w:val="nil"/>
            </w:tcBorders>
          </w:tcPr>
          <w:p w:rsidR="007C7B9D" w:rsidRPr="007C7B9D" w:rsidRDefault="007C7B9D" w:rsidP="009D5E48">
            <w:pPr>
              <w:jc w:val="both"/>
              <w:rPr>
                <w:rFonts w:ascii="Times New Roman" w:hAnsi="Times New Roman" w:cs="Times New Roman"/>
                <w:sz w:val="24"/>
                <w:szCs w:val="24"/>
              </w:rPr>
            </w:pPr>
          </w:p>
        </w:tc>
        <w:tc>
          <w:tcPr>
            <w:tcW w:w="470" w:type="pct"/>
          </w:tcPr>
          <w:p w:rsidR="007C7B9D" w:rsidRPr="007C7B9D" w:rsidRDefault="007C7B9D" w:rsidP="009D5E48">
            <w:pPr>
              <w:jc w:val="both"/>
              <w:rPr>
                <w:rFonts w:ascii="Times New Roman" w:hAnsi="Times New Roman" w:cs="Times New Roman"/>
                <w:sz w:val="24"/>
                <w:szCs w:val="24"/>
              </w:rPr>
            </w:pPr>
            <w:r w:rsidRPr="007C7B9D">
              <w:rPr>
                <w:rFonts w:ascii="Times New Roman" w:hAnsi="Times New Roman" w:cs="Times New Roman"/>
                <w:spacing w:val="-5"/>
                <w:sz w:val="24"/>
                <w:szCs w:val="24"/>
              </w:rPr>
              <w:t>91%</w:t>
            </w:r>
          </w:p>
        </w:tc>
        <w:tc>
          <w:tcPr>
            <w:tcW w:w="538" w:type="pct"/>
          </w:tcPr>
          <w:p w:rsidR="007C7B9D" w:rsidRPr="007C7B9D" w:rsidRDefault="007C7B9D" w:rsidP="009D5E48">
            <w:pPr>
              <w:jc w:val="both"/>
              <w:rPr>
                <w:rFonts w:ascii="Times New Roman" w:hAnsi="Times New Roman" w:cs="Times New Roman"/>
                <w:sz w:val="24"/>
                <w:szCs w:val="24"/>
              </w:rPr>
            </w:pPr>
            <w:r w:rsidRPr="007C7B9D">
              <w:rPr>
                <w:rFonts w:ascii="Times New Roman" w:hAnsi="Times New Roman" w:cs="Times New Roman"/>
                <w:spacing w:val="-5"/>
                <w:sz w:val="24"/>
                <w:szCs w:val="24"/>
              </w:rPr>
              <w:t>94%</w:t>
            </w:r>
          </w:p>
        </w:tc>
      </w:tr>
      <w:tr w:rsidR="007C7B9D" w:rsidRPr="007C7B9D" w:rsidTr="007C7B9D">
        <w:trPr>
          <w:trHeight w:val="1120"/>
        </w:trPr>
        <w:tc>
          <w:tcPr>
            <w:tcW w:w="874" w:type="pct"/>
            <w:shd w:val="clear" w:color="auto" w:fill="B4C5E7"/>
          </w:tcPr>
          <w:p w:rsidR="007C7B9D" w:rsidRPr="007C7B9D" w:rsidRDefault="007C7B9D" w:rsidP="009D5E48">
            <w:pPr>
              <w:jc w:val="both"/>
              <w:rPr>
                <w:rFonts w:ascii="Times New Roman" w:hAnsi="Times New Roman" w:cs="Times New Roman"/>
                <w:sz w:val="24"/>
                <w:szCs w:val="24"/>
              </w:rPr>
            </w:pPr>
            <w:r w:rsidRPr="007C7B9D">
              <w:rPr>
                <w:rFonts w:ascii="Times New Roman" w:hAnsi="Times New Roman" w:cs="Times New Roman"/>
                <w:sz w:val="24"/>
                <w:szCs w:val="24"/>
              </w:rPr>
              <w:lastRenderedPageBreak/>
              <w:t>% of Profit makersduringthe</w:t>
            </w:r>
          </w:p>
          <w:p w:rsidR="007C7B9D" w:rsidRPr="007C7B9D" w:rsidRDefault="007C7B9D" w:rsidP="009D5E48">
            <w:pPr>
              <w:jc w:val="both"/>
              <w:rPr>
                <w:rFonts w:ascii="Times New Roman" w:hAnsi="Times New Roman" w:cs="Times New Roman"/>
                <w:sz w:val="24"/>
                <w:szCs w:val="24"/>
              </w:rPr>
            </w:pPr>
            <w:r w:rsidRPr="007C7B9D">
              <w:rPr>
                <w:rFonts w:ascii="Times New Roman" w:hAnsi="Times New Roman" w:cs="Times New Roman"/>
                <w:spacing w:val="-4"/>
                <w:sz w:val="24"/>
                <w:szCs w:val="24"/>
              </w:rPr>
              <w:t>year</w:t>
            </w:r>
          </w:p>
        </w:tc>
        <w:tc>
          <w:tcPr>
            <w:tcW w:w="445" w:type="pct"/>
          </w:tcPr>
          <w:p w:rsidR="007C7B9D" w:rsidRPr="007C7B9D" w:rsidRDefault="007C7B9D" w:rsidP="009D5E48">
            <w:pPr>
              <w:jc w:val="both"/>
              <w:rPr>
                <w:rFonts w:ascii="Times New Roman" w:hAnsi="Times New Roman" w:cs="Times New Roman"/>
                <w:sz w:val="24"/>
                <w:szCs w:val="24"/>
              </w:rPr>
            </w:pPr>
            <w:r w:rsidRPr="007C7B9D">
              <w:rPr>
                <w:rFonts w:ascii="Times New Roman" w:hAnsi="Times New Roman" w:cs="Times New Roman"/>
                <w:spacing w:val="-5"/>
                <w:sz w:val="24"/>
                <w:szCs w:val="24"/>
              </w:rPr>
              <w:t>15%</w:t>
            </w:r>
          </w:p>
        </w:tc>
        <w:tc>
          <w:tcPr>
            <w:tcW w:w="508" w:type="pct"/>
          </w:tcPr>
          <w:p w:rsidR="007C7B9D" w:rsidRPr="007C7B9D" w:rsidRDefault="007C7B9D" w:rsidP="009D5E48">
            <w:pPr>
              <w:jc w:val="both"/>
              <w:rPr>
                <w:rFonts w:ascii="Times New Roman" w:hAnsi="Times New Roman" w:cs="Times New Roman"/>
                <w:sz w:val="24"/>
                <w:szCs w:val="24"/>
              </w:rPr>
            </w:pPr>
            <w:r w:rsidRPr="007C7B9D">
              <w:rPr>
                <w:rFonts w:ascii="Times New Roman" w:hAnsi="Times New Roman" w:cs="Times New Roman"/>
                <w:spacing w:val="-5"/>
                <w:sz w:val="24"/>
                <w:szCs w:val="24"/>
              </w:rPr>
              <w:t>11%</w:t>
            </w:r>
          </w:p>
        </w:tc>
        <w:tc>
          <w:tcPr>
            <w:tcW w:w="50" w:type="pct"/>
            <w:vMerge/>
            <w:tcBorders>
              <w:top w:val="nil"/>
            </w:tcBorders>
          </w:tcPr>
          <w:p w:rsidR="007C7B9D" w:rsidRPr="007C7B9D" w:rsidRDefault="007C7B9D" w:rsidP="009D5E48">
            <w:pPr>
              <w:jc w:val="both"/>
              <w:rPr>
                <w:rFonts w:ascii="Times New Roman" w:hAnsi="Times New Roman" w:cs="Times New Roman"/>
                <w:sz w:val="24"/>
                <w:szCs w:val="24"/>
              </w:rPr>
            </w:pPr>
          </w:p>
        </w:tc>
        <w:tc>
          <w:tcPr>
            <w:tcW w:w="445" w:type="pct"/>
          </w:tcPr>
          <w:p w:rsidR="007C7B9D" w:rsidRPr="007C7B9D" w:rsidRDefault="007C7B9D" w:rsidP="009D5E48">
            <w:pPr>
              <w:jc w:val="both"/>
              <w:rPr>
                <w:rFonts w:ascii="Times New Roman" w:hAnsi="Times New Roman" w:cs="Times New Roman"/>
                <w:sz w:val="24"/>
                <w:szCs w:val="24"/>
              </w:rPr>
            </w:pPr>
            <w:r w:rsidRPr="007C7B9D">
              <w:rPr>
                <w:rFonts w:ascii="Times New Roman" w:hAnsi="Times New Roman" w:cs="Times New Roman"/>
                <w:spacing w:val="-5"/>
                <w:sz w:val="24"/>
                <w:szCs w:val="24"/>
              </w:rPr>
              <w:t>13%</w:t>
            </w:r>
          </w:p>
        </w:tc>
        <w:tc>
          <w:tcPr>
            <w:tcW w:w="508" w:type="pct"/>
          </w:tcPr>
          <w:p w:rsidR="007C7B9D" w:rsidRPr="007C7B9D" w:rsidRDefault="007C7B9D" w:rsidP="009D5E48">
            <w:pPr>
              <w:jc w:val="both"/>
              <w:rPr>
                <w:rFonts w:ascii="Times New Roman" w:hAnsi="Times New Roman" w:cs="Times New Roman"/>
                <w:sz w:val="24"/>
                <w:szCs w:val="24"/>
              </w:rPr>
            </w:pPr>
            <w:r w:rsidRPr="007C7B9D">
              <w:rPr>
                <w:rFonts w:ascii="Times New Roman" w:hAnsi="Times New Roman" w:cs="Times New Roman"/>
                <w:spacing w:val="-5"/>
                <w:sz w:val="24"/>
                <w:szCs w:val="24"/>
              </w:rPr>
              <w:t>10%</w:t>
            </w:r>
          </w:p>
        </w:tc>
        <w:tc>
          <w:tcPr>
            <w:tcW w:w="51" w:type="pct"/>
            <w:vMerge/>
            <w:tcBorders>
              <w:top w:val="nil"/>
            </w:tcBorders>
          </w:tcPr>
          <w:p w:rsidR="007C7B9D" w:rsidRPr="007C7B9D" w:rsidRDefault="007C7B9D" w:rsidP="009D5E48">
            <w:pPr>
              <w:jc w:val="both"/>
              <w:rPr>
                <w:rFonts w:ascii="Times New Roman" w:hAnsi="Times New Roman" w:cs="Times New Roman"/>
                <w:sz w:val="24"/>
                <w:szCs w:val="24"/>
              </w:rPr>
            </w:pPr>
          </w:p>
        </w:tc>
        <w:tc>
          <w:tcPr>
            <w:tcW w:w="469" w:type="pct"/>
          </w:tcPr>
          <w:p w:rsidR="007C7B9D" w:rsidRPr="007C7B9D" w:rsidRDefault="007C7B9D" w:rsidP="009D5E48">
            <w:pPr>
              <w:jc w:val="both"/>
              <w:rPr>
                <w:rFonts w:ascii="Times New Roman" w:hAnsi="Times New Roman" w:cs="Times New Roman"/>
                <w:sz w:val="24"/>
                <w:szCs w:val="24"/>
              </w:rPr>
            </w:pPr>
            <w:r w:rsidRPr="007C7B9D">
              <w:rPr>
                <w:rFonts w:ascii="Times New Roman" w:hAnsi="Times New Roman" w:cs="Times New Roman"/>
                <w:spacing w:val="-5"/>
                <w:sz w:val="24"/>
                <w:szCs w:val="24"/>
              </w:rPr>
              <w:t>24%</w:t>
            </w:r>
          </w:p>
        </w:tc>
        <w:tc>
          <w:tcPr>
            <w:tcW w:w="547" w:type="pct"/>
          </w:tcPr>
          <w:p w:rsidR="007C7B9D" w:rsidRPr="007C7B9D" w:rsidRDefault="007C7B9D" w:rsidP="009D5E48">
            <w:pPr>
              <w:jc w:val="both"/>
              <w:rPr>
                <w:rFonts w:ascii="Times New Roman" w:hAnsi="Times New Roman" w:cs="Times New Roman"/>
                <w:sz w:val="24"/>
                <w:szCs w:val="24"/>
              </w:rPr>
            </w:pPr>
            <w:r w:rsidRPr="007C7B9D">
              <w:rPr>
                <w:rFonts w:ascii="Times New Roman" w:hAnsi="Times New Roman" w:cs="Times New Roman"/>
                <w:spacing w:val="-5"/>
                <w:sz w:val="24"/>
                <w:szCs w:val="24"/>
              </w:rPr>
              <w:t>17%</w:t>
            </w:r>
          </w:p>
        </w:tc>
        <w:tc>
          <w:tcPr>
            <w:tcW w:w="95" w:type="pct"/>
            <w:vMerge/>
            <w:tcBorders>
              <w:top w:val="nil"/>
            </w:tcBorders>
          </w:tcPr>
          <w:p w:rsidR="007C7B9D" w:rsidRPr="007C7B9D" w:rsidRDefault="007C7B9D" w:rsidP="009D5E48">
            <w:pPr>
              <w:jc w:val="both"/>
              <w:rPr>
                <w:rFonts w:ascii="Times New Roman" w:hAnsi="Times New Roman" w:cs="Times New Roman"/>
                <w:sz w:val="24"/>
                <w:szCs w:val="24"/>
              </w:rPr>
            </w:pPr>
          </w:p>
        </w:tc>
        <w:tc>
          <w:tcPr>
            <w:tcW w:w="470" w:type="pct"/>
          </w:tcPr>
          <w:p w:rsidR="007C7B9D" w:rsidRPr="007C7B9D" w:rsidRDefault="007C7B9D" w:rsidP="009D5E48">
            <w:pPr>
              <w:jc w:val="both"/>
              <w:rPr>
                <w:rFonts w:ascii="Times New Roman" w:hAnsi="Times New Roman" w:cs="Times New Roman"/>
                <w:sz w:val="24"/>
                <w:szCs w:val="24"/>
              </w:rPr>
            </w:pPr>
            <w:r w:rsidRPr="007C7B9D">
              <w:rPr>
                <w:rFonts w:ascii="Times New Roman" w:hAnsi="Times New Roman" w:cs="Times New Roman"/>
                <w:spacing w:val="-5"/>
                <w:sz w:val="24"/>
                <w:szCs w:val="24"/>
              </w:rPr>
              <w:t>9%</w:t>
            </w:r>
          </w:p>
        </w:tc>
        <w:tc>
          <w:tcPr>
            <w:tcW w:w="538" w:type="pct"/>
          </w:tcPr>
          <w:p w:rsidR="007C7B9D" w:rsidRPr="007C7B9D" w:rsidRDefault="007C7B9D" w:rsidP="009D5E48">
            <w:pPr>
              <w:jc w:val="both"/>
              <w:rPr>
                <w:rFonts w:ascii="Times New Roman" w:hAnsi="Times New Roman" w:cs="Times New Roman"/>
                <w:sz w:val="24"/>
                <w:szCs w:val="24"/>
              </w:rPr>
            </w:pPr>
            <w:r w:rsidRPr="007C7B9D">
              <w:rPr>
                <w:rFonts w:ascii="Times New Roman" w:hAnsi="Times New Roman" w:cs="Times New Roman"/>
                <w:spacing w:val="-5"/>
                <w:sz w:val="24"/>
                <w:szCs w:val="24"/>
              </w:rPr>
              <w:t>6%</w:t>
            </w:r>
          </w:p>
        </w:tc>
      </w:tr>
    </w:tbl>
    <w:p w:rsidR="007C7B9D" w:rsidRDefault="007C7B9D" w:rsidP="007C7B9D">
      <w:pPr>
        <w:jc w:val="center"/>
        <w:rPr>
          <w:rFonts w:ascii="Times New Roman" w:hAnsi="Times New Roman" w:cs="Times New Roman"/>
          <w:b/>
          <w:sz w:val="24"/>
          <w:szCs w:val="24"/>
        </w:rPr>
      </w:pPr>
    </w:p>
    <w:p w:rsidR="007C7B9D" w:rsidRPr="007C7B9D" w:rsidRDefault="007C7B9D" w:rsidP="007C7B9D">
      <w:pPr>
        <w:jc w:val="center"/>
        <w:rPr>
          <w:rFonts w:ascii="Times New Roman" w:hAnsi="Times New Roman" w:cs="Times New Roman"/>
          <w:sz w:val="24"/>
          <w:szCs w:val="24"/>
        </w:rPr>
      </w:pPr>
      <w:r w:rsidRPr="007C7B9D">
        <w:rPr>
          <w:rFonts w:ascii="Times New Roman" w:hAnsi="Times New Roman" w:cs="Times New Roman"/>
          <w:b/>
          <w:sz w:val="24"/>
          <w:szCs w:val="24"/>
        </w:rPr>
        <w:t>Table 2:</w:t>
      </w:r>
      <w:r w:rsidRPr="007C7B9D">
        <w:rPr>
          <w:rFonts w:ascii="Times New Roman" w:hAnsi="Times New Roman" w:cs="Times New Roman"/>
          <w:sz w:val="24"/>
          <w:szCs w:val="24"/>
        </w:rPr>
        <w:t xml:space="preserve"> Individual</w:t>
      </w:r>
      <w:r>
        <w:rPr>
          <w:rFonts w:ascii="Times New Roman" w:hAnsi="Times New Roman" w:cs="Times New Roman"/>
          <w:sz w:val="24"/>
          <w:szCs w:val="24"/>
        </w:rPr>
        <w:t xml:space="preserve"> Traders </w:t>
      </w:r>
      <w:r w:rsidRPr="007C7B9D">
        <w:rPr>
          <w:rFonts w:ascii="Times New Roman" w:hAnsi="Times New Roman" w:cs="Times New Roman"/>
          <w:sz w:val="24"/>
          <w:szCs w:val="24"/>
        </w:rPr>
        <w:t>Participation</w:t>
      </w:r>
      <w:r>
        <w:rPr>
          <w:rFonts w:ascii="Times New Roman" w:hAnsi="Times New Roman" w:cs="Times New Roman"/>
          <w:sz w:val="24"/>
          <w:szCs w:val="24"/>
        </w:rPr>
        <w:t xml:space="preserve"> </w:t>
      </w:r>
      <w:r w:rsidRPr="007C7B9D">
        <w:rPr>
          <w:rFonts w:ascii="Times New Roman" w:hAnsi="Times New Roman" w:cs="Times New Roman"/>
          <w:sz w:val="24"/>
          <w:szCs w:val="24"/>
        </w:rPr>
        <w:t>in Equity</w:t>
      </w:r>
      <w:r>
        <w:rPr>
          <w:rFonts w:ascii="Times New Roman" w:hAnsi="Times New Roman" w:cs="Times New Roman"/>
          <w:sz w:val="24"/>
          <w:szCs w:val="24"/>
        </w:rPr>
        <w:t xml:space="preserve"> </w:t>
      </w:r>
      <w:r w:rsidRPr="007C7B9D">
        <w:rPr>
          <w:rFonts w:ascii="Times New Roman" w:hAnsi="Times New Roman" w:cs="Times New Roman"/>
          <w:sz w:val="24"/>
          <w:szCs w:val="24"/>
        </w:rPr>
        <w:t>F&amp;O</w:t>
      </w:r>
      <w:r w:rsidRPr="007C7B9D">
        <w:rPr>
          <w:rFonts w:ascii="Times New Roman" w:hAnsi="Times New Roman" w:cs="Times New Roman"/>
          <w:spacing w:val="-2"/>
          <w:sz w:val="24"/>
          <w:szCs w:val="24"/>
        </w:rPr>
        <w:t xml:space="preserve"> Segment.</w:t>
      </w:r>
    </w:p>
    <w:p w:rsidR="007C7B9D" w:rsidRPr="007C7B9D" w:rsidRDefault="007C7B9D" w:rsidP="007C7B9D">
      <w:pPr>
        <w:jc w:val="both"/>
        <w:rPr>
          <w:rFonts w:ascii="Times New Roman" w:eastAsia="Times New Roman" w:hAnsi="Times New Roman" w:cs="Times New Roman"/>
          <w:sz w:val="24"/>
          <w:szCs w:val="24"/>
        </w:rPr>
      </w:pPr>
    </w:p>
    <w:p w:rsidR="00AD52C1" w:rsidRDefault="00AD52C1" w:rsidP="007C7B9D">
      <w:pPr>
        <w:jc w:val="both"/>
        <w:rPr>
          <w:rFonts w:ascii="Times New Roman" w:eastAsia="Times New Roman" w:hAnsi="Times New Roman" w:cs="Times New Roman"/>
          <w:sz w:val="24"/>
          <w:szCs w:val="24"/>
        </w:rPr>
        <w:sectPr w:rsidR="00AD52C1" w:rsidSect="00AD52C1">
          <w:type w:val="continuous"/>
          <w:pgSz w:w="12240" w:h="15840"/>
          <w:pgMar w:top="1440" w:right="1440" w:bottom="1440" w:left="1440" w:header="708" w:footer="708" w:gutter="0"/>
          <w:cols w:space="708"/>
          <w:docGrid w:linePitch="360"/>
        </w:sectPr>
      </w:pPr>
    </w:p>
    <w:p w:rsidR="007C7B9D" w:rsidRPr="007C7B9D" w:rsidRDefault="00EB45C7" w:rsidP="007C7B9D">
      <w:pPr>
        <w:jc w:val="both"/>
        <w:rPr>
          <w:rFonts w:ascii="Times New Roman" w:eastAsia="Times New Roman" w:hAnsi="Times New Roman" w:cs="Times New Roman"/>
          <w:sz w:val="24"/>
          <w:szCs w:val="24"/>
        </w:rPr>
      </w:pPr>
      <w:r w:rsidRPr="007C7B9D">
        <w:rPr>
          <w:rFonts w:ascii="Times New Roman" w:eastAsia="Times New Roman" w:hAnsi="Times New Roman" w:cs="Times New Roman"/>
          <w:sz w:val="24"/>
          <w:szCs w:val="24"/>
        </w:rPr>
        <w:lastRenderedPageBreak/>
        <w:t xml:space="preserve">Major observations, if any, for the entire group of individual merchants have also been noted. The largest average loss across all products for loss makers in FY22 was Rs. 2.1 lakh in stock futures, while the second-highest amount was Rs. 0.96 lakh in index futures. Additionally, during FY22, the average loss incurred by loss makers in stock options and index options was Rs. 0.66 lakh and Rs. 0.77 lakh, respectively. </w:t>
      </w:r>
      <w:r w:rsidR="007C7B9D" w:rsidRPr="007C7B9D">
        <w:rPr>
          <w:rFonts w:ascii="Times New Roman" w:eastAsia="Times New Roman" w:hAnsi="Times New Roman" w:cs="Times New Roman"/>
          <w:sz w:val="24"/>
          <w:szCs w:val="24"/>
        </w:rPr>
        <w:t xml:space="preserve">Stock futures generated the largest average profit for profit makers (Rs. 2.4 lakh), with index options coming in second (Rs. 0.92 lakh). While 17% of individual index option traders made money in FY19, just 11% did so in FY22. Nevertheless, profit makers' average profit increased by 63% in FY22 compared to FY19. The number of individual stock and index option traders increased by approximately 5 and 8 times, </w:t>
      </w:r>
      <w:r w:rsidR="007C7B9D" w:rsidRPr="007C7B9D">
        <w:rPr>
          <w:rFonts w:ascii="Times New Roman" w:eastAsia="Times New Roman" w:hAnsi="Times New Roman" w:cs="Times New Roman"/>
          <w:sz w:val="24"/>
          <w:szCs w:val="24"/>
        </w:rPr>
        <w:lastRenderedPageBreak/>
        <w:t xml:space="preserve">respectively, in FY22 compared to FY19. The percentage of individual traders who had lost money throughout the two years was noticeably larger than the percentage of traders who had made money in every product category. </w:t>
      </w:r>
    </w:p>
    <w:p w:rsidR="00AD52C1" w:rsidRDefault="005B78B8" w:rsidP="007C7B9D">
      <w:pPr>
        <w:jc w:val="both"/>
        <w:rPr>
          <w:rFonts w:ascii="Times New Roman" w:hAnsi="Times New Roman" w:cs="Times New Roman"/>
          <w:sz w:val="24"/>
          <w:szCs w:val="24"/>
        </w:rPr>
      </w:pPr>
      <w:r w:rsidRPr="007C7B9D">
        <w:rPr>
          <w:rFonts w:ascii="Times New Roman" w:hAnsi="Times New Roman" w:cs="Times New Roman"/>
          <w:sz w:val="24"/>
          <w:szCs w:val="24"/>
        </w:rPr>
        <w:t>During FY22, 89% and 82% of the individual traders who traded in index options and  stock options respectively, incurred losses. The percentage was even higher at 92% and 85% respectively, for individual traders belonging to active trimmed distribution.  Further, 74% and 67% of the individual traders who traded in index futures and stock futures respectively lost money during FY22, down from 79% and 80% respectively during FY19.  Percentage of loss makers who traded in index options and stock options went up during  FY22 over FY19.</w:t>
      </w:r>
    </w:p>
    <w:p w:rsidR="00E264F3" w:rsidRDefault="00E264F3" w:rsidP="007C7B9D">
      <w:pPr>
        <w:jc w:val="both"/>
        <w:rPr>
          <w:rFonts w:ascii="Times New Roman" w:hAnsi="Times New Roman" w:cs="Times New Roman"/>
          <w:sz w:val="24"/>
          <w:szCs w:val="24"/>
        </w:rPr>
        <w:sectPr w:rsidR="00E264F3" w:rsidSect="00AD52C1">
          <w:type w:val="continuous"/>
          <w:pgSz w:w="12240" w:h="15840"/>
          <w:pgMar w:top="1440" w:right="1440" w:bottom="1440" w:left="1440" w:header="708" w:footer="708" w:gutter="0"/>
          <w:cols w:num="2" w:space="708"/>
          <w:docGrid w:linePitch="360"/>
        </w:sectPr>
      </w:pPr>
    </w:p>
    <w:p w:rsidR="004F0A42" w:rsidRPr="007C7B9D" w:rsidRDefault="004F0A42" w:rsidP="007C7B9D">
      <w:pPr>
        <w:jc w:val="both"/>
        <w:rPr>
          <w:rFonts w:ascii="Times New Roman" w:hAnsi="Times New Roman" w:cs="Times New Roman"/>
          <w:sz w:val="24"/>
          <w:szCs w:val="24"/>
        </w:rPr>
      </w:pPr>
    </w:p>
    <w:p w:rsidR="0089450F" w:rsidRPr="007C7B9D" w:rsidRDefault="00DE4E5B" w:rsidP="007C7B9D">
      <w:pPr>
        <w:jc w:val="both"/>
        <w:rPr>
          <w:rFonts w:ascii="Times New Roman" w:hAnsi="Times New Roman" w:cs="Times New Roman"/>
          <w:sz w:val="24"/>
          <w:szCs w:val="24"/>
        </w:rPr>
      </w:pPr>
      <w:r>
        <w:rPr>
          <w:rFonts w:ascii="Times New Roman" w:hAnsi="Times New Roman" w:cs="Times New Roman"/>
          <w:sz w:val="24"/>
          <w:szCs w:val="24"/>
        </w:rPr>
        <w:lastRenderedPageBreak/>
        <w:pict>
          <v:group id="docshapegroup31" o:spid="_x0000_s1026" style="position:absolute;left:0;text-align:left;margin-left:71.6pt;margin-top:8.65pt;width:465pt;height:138.75pt;z-index:-251656192;mso-wrap-distance-left:0;mso-wrap-distance-right:0;mso-position-horizontal-relative:page" coordorigin="1433,173" coordsize="9300,2775">
            <v:shape id="docshape32" o:spid="_x0000_s1027" style="position:absolute;left:2143;top:400;width:8362;height:1333" coordorigin="2143,401" coordsize="8362,1333" o:spt="100" adj="0,,0" path="m2143,1733r514,m7306,1733r127,m3720,1733r1027,m5215,1733r127,m5810,1733r1028,m7901,1733r1027,m9991,1733r514,m3125,1733r127,m9396,1733r127,m2143,1402r514,m7901,1402r1027,m9991,1402r514,m7306,1402r127,m5810,1402r1028,m9396,1402r127,m5215,1402r127,m3720,1402r1027,m3125,1402r127,m7901,1068r1027,m5215,1068r127,m2143,1068r514,m3720,1068r1027,m9396,1068r127,m7306,1068r127,m3125,1068r127,m5810,1068r1028,m9991,1068r514,m9991,735r514,m3125,735r127,m5215,735r127,m3720,735r1027,m5810,735r1623,m7901,735r1027,m9396,735r127,m2143,735r514,m2143,401r8362,e" filled="f" strokecolor="#d9d9d9">
              <v:stroke joinstyle="round"/>
              <v:formulas/>
              <v:path arrowok="t" o:connecttype="segments"/>
            </v:shape>
            <v:shape id="docshape33" o:spid="_x0000_s1028" style="position:absolute;left:2656;top:549;width:6740;height:1518" coordorigin="2657,550" coordsize="6740,1518" o:spt="100" adj="0,,0" path="m3125,651r-468,l2657,2067r468,l3125,651xm5215,617r-468,l4747,2067r468,l5215,617xm7306,802r-468,l6838,2067r468,l7306,802xm9396,550r-468,l8928,2067r468,l9396,550xe" fillcolor="#5b9bd4" stroked="f">
              <v:stroke joinstyle="round"/>
              <v:formulas/>
              <v:path arrowok="t" o:connecttype="segments"/>
            </v:shape>
            <v:shape id="docshape34" o:spid="_x0000_s1029" style="position:absolute;left:3252;top:501;width:6740;height:1566" coordorigin="3252,502" coordsize="6740,1566" o:spt="100" adj="0,,0" path="m3720,583r-468,l3252,2067r468,l3720,583xm5810,567r-468,l5342,2067r468,l5810,567xm7901,684r-468,l7433,2067r468,l7901,684xm9991,502r-468,l9523,2067r468,l9991,502xe" fillcolor="#ec7c30" stroked="f">
              <v:stroke joinstyle="round"/>
              <v:formulas/>
              <v:path arrowok="t" o:connecttype="segments"/>
            </v:shape>
            <v:line id="_x0000_s1030" style="position:absolute" from="2143,2067" to="10505,2067" strokecolor="#d9d9d9"/>
            <v:rect id="docshape35" o:spid="_x0000_s1031" style="position:absolute;left:5513;top:2617;width:90;height:90" fillcolor="#5b9bd4" stroked="f"/>
            <v:rect id="docshape36" o:spid="_x0000_s1032" style="position:absolute;left:6181;top:2617;width:90;height:90" fillcolor="#ec7c30" stroked="f"/>
            <v:rect id="docshape37" o:spid="_x0000_s1033" style="position:absolute;left:1440;top:180;width:9285;height:2760" filled="f" strokecolor="#d9d9d9"/>
            <v:shapetype id="_x0000_t202" coordsize="21600,21600" o:spt="202" path="m,l,21600r21600,l21600,xe">
              <v:stroke joinstyle="miter"/>
              <v:path gradientshapeok="t" o:connecttype="rect"/>
            </v:shapetype>
            <v:shape id="docshape38" o:spid="_x0000_s1034" type="#_x0000_t202" style="position:absolute;left:1570;top:297;width:443;height:1867" filled="f" stroked="f">
              <v:textbox style="mso-next-textbox:#docshape38" inset="0,0,0,0">
                <w:txbxContent>
                  <w:p w:rsidR="0089450F" w:rsidRDefault="0089450F" w:rsidP="0089450F">
                    <w:pPr>
                      <w:spacing w:line="200" w:lineRule="exact"/>
                      <w:rPr>
                        <w:sz w:val="18"/>
                      </w:rPr>
                    </w:pPr>
                    <w:r>
                      <w:rPr>
                        <w:color w:val="585858"/>
                        <w:spacing w:val="-4"/>
                        <w:sz w:val="18"/>
                      </w:rPr>
                      <w:t>100%</w:t>
                    </w:r>
                  </w:p>
                  <w:p w:rsidR="0089450F" w:rsidRDefault="0089450F" w:rsidP="0089450F">
                    <w:pPr>
                      <w:spacing w:before="126"/>
                      <w:ind w:left="90"/>
                      <w:rPr>
                        <w:sz w:val="18"/>
                      </w:rPr>
                    </w:pPr>
                    <w:r>
                      <w:rPr>
                        <w:color w:val="585858"/>
                        <w:spacing w:val="-5"/>
                        <w:sz w:val="18"/>
                      </w:rPr>
                      <w:t>80%</w:t>
                    </w:r>
                  </w:p>
                  <w:p w:rsidR="0089450F" w:rsidRDefault="0089450F" w:rsidP="0089450F">
                    <w:pPr>
                      <w:spacing w:before="126"/>
                      <w:ind w:left="90"/>
                      <w:rPr>
                        <w:sz w:val="18"/>
                      </w:rPr>
                    </w:pPr>
                    <w:r>
                      <w:rPr>
                        <w:color w:val="585858"/>
                        <w:spacing w:val="-5"/>
                        <w:sz w:val="18"/>
                      </w:rPr>
                      <w:t>60%</w:t>
                    </w:r>
                  </w:p>
                  <w:p w:rsidR="0089450F" w:rsidRDefault="0089450F" w:rsidP="0089450F">
                    <w:pPr>
                      <w:spacing w:before="127"/>
                      <w:ind w:left="90"/>
                      <w:rPr>
                        <w:sz w:val="18"/>
                      </w:rPr>
                    </w:pPr>
                    <w:r>
                      <w:rPr>
                        <w:color w:val="585858"/>
                        <w:spacing w:val="-5"/>
                        <w:sz w:val="18"/>
                      </w:rPr>
                      <w:t>40%</w:t>
                    </w:r>
                  </w:p>
                  <w:p w:rsidR="0089450F" w:rsidRDefault="0089450F" w:rsidP="0089450F">
                    <w:pPr>
                      <w:spacing w:before="126"/>
                      <w:ind w:left="90"/>
                      <w:rPr>
                        <w:sz w:val="18"/>
                      </w:rPr>
                    </w:pPr>
                    <w:r>
                      <w:rPr>
                        <w:color w:val="585858"/>
                        <w:spacing w:val="-5"/>
                        <w:sz w:val="18"/>
                      </w:rPr>
                      <w:t>20%</w:t>
                    </w:r>
                  </w:p>
                  <w:p w:rsidR="0089450F" w:rsidRDefault="0089450F" w:rsidP="0089450F">
                    <w:pPr>
                      <w:spacing w:before="127"/>
                      <w:ind w:left="180"/>
                      <w:rPr>
                        <w:sz w:val="18"/>
                      </w:rPr>
                    </w:pPr>
                    <w:r>
                      <w:rPr>
                        <w:color w:val="585858"/>
                        <w:spacing w:val="-5"/>
                        <w:sz w:val="18"/>
                      </w:rPr>
                      <w:t>0%</w:t>
                    </w:r>
                  </w:p>
                </w:txbxContent>
              </v:textbox>
            </v:shape>
            <v:shape id="docshape39" o:spid="_x0000_s1035" type="#_x0000_t202" style="position:absolute;left:2726;top:362;width:354;height:200" filled="f" stroked="f">
              <v:textbox style="mso-next-textbox:#docshape39" inset="0,0,0,0">
                <w:txbxContent>
                  <w:p w:rsidR="0089450F" w:rsidRDefault="0089450F" w:rsidP="0089450F">
                    <w:pPr>
                      <w:spacing w:line="199" w:lineRule="exact"/>
                      <w:rPr>
                        <w:sz w:val="18"/>
                      </w:rPr>
                    </w:pPr>
                    <w:r>
                      <w:rPr>
                        <w:color w:val="404040"/>
                        <w:spacing w:val="-5"/>
                        <w:sz w:val="18"/>
                      </w:rPr>
                      <w:t>85%</w:t>
                    </w:r>
                  </w:p>
                </w:txbxContent>
              </v:textbox>
            </v:shape>
            <v:shape id="docshape40" o:spid="_x0000_s1036" type="#_x0000_t202" style="position:absolute;left:3321;top:295;width:354;height:200" filled="f" stroked="f">
              <v:textbox style="mso-next-textbox:#docshape40" inset="0,0,0,0">
                <w:txbxContent>
                  <w:p w:rsidR="0089450F" w:rsidRDefault="0089450F" w:rsidP="0089450F">
                    <w:pPr>
                      <w:spacing w:line="200" w:lineRule="exact"/>
                      <w:rPr>
                        <w:sz w:val="18"/>
                      </w:rPr>
                    </w:pPr>
                    <w:r>
                      <w:rPr>
                        <w:color w:val="404040"/>
                        <w:spacing w:val="-5"/>
                        <w:sz w:val="18"/>
                      </w:rPr>
                      <w:t>89%</w:t>
                    </w:r>
                  </w:p>
                </w:txbxContent>
              </v:textbox>
            </v:shape>
            <v:shape id="docshape41" o:spid="_x0000_s1037" type="#_x0000_t202" style="position:absolute;left:4816;top:329;width:354;height:200" filled="f" stroked="f">
              <v:textbox style="mso-next-textbox:#docshape41" inset="0,0,0,0">
                <w:txbxContent>
                  <w:p w:rsidR="0089450F" w:rsidRDefault="0089450F" w:rsidP="0089450F">
                    <w:pPr>
                      <w:spacing w:line="199" w:lineRule="exact"/>
                      <w:rPr>
                        <w:sz w:val="18"/>
                      </w:rPr>
                    </w:pPr>
                    <w:r>
                      <w:rPr>
                        <w:color w:val="404040"/>
                        <w:spacing w:val="-5"/>
                        <w:sz w:val="18"/>
                      </w:rPr>
                      <w:t>87%</w:t>
                    </w:r>
                  </w:p>
                </w:txbxContent>
              </v:textbox>
            </v:shape>
            <v:shape id="docshape42" o:spid="_x0000_s1038" type="#_x0000_t202" style="position:absolute;left:5412;top:279;width:354;height:200" filled="f" stroked="f">
              <v:textbox style="mso-next-textbox:#docshape42" inset="0,0,0,0">
                <w:txbxContent>
                  <w:p w:rsidR="0089450F" w:rsidRDefault="0089450F" w:rsidP="0089450F">
                    <w:pPr>
                      <w:spacing w:line="199" w:lineRule="exact"/>
                      <w:rPr>
                        <w:sz w:val="18"/>
                      </w:rPr>
                    </w:pPr>
                    <w:r>
                      <w:rPr>
                        <w:color w:val="404040"/>
                        <w:spacing w:val="-5"/>
                        <w:sz w:val="18"/>
                      </w:rPr>
                      <w:t>90%</w:t>
                    </w:r>
                  </w:p>
                </w:txbxContent>
              </v:textbox>
            </v:shape>
            <v:shape id="docshape43" o:spid="_x0000_s1039" type="#_x0000_t202" style="position:absolute;left:6907;top:512;width:354;height:200" filled="f" stroked="f">
              <v:textbox style="mso-next-textbox:#docshape43" inset="0,0,0,0">
                <w:txbxContent>
                  <w:p w:rsidR="0089450F" w:rsidRDefault="0089450F" w:rsidP="0089450F">
                    <w:pPr>
                      <w:spacing w:line="199" w:lineRule="exact"/>
                      <w:rPr>
                        <w:sz w:val="18"/>
                      </w:rPr>
                    </w:pPr>
                    <w:r>
                      <w:rPr>
                        <w:color w:val="404040"/>
                        <w:spacing w:val="-5"/>
                        <w:sz w:val="18"/>
                      </w:rPr>
                      <w:t>76%</w:t>
                    </w:r>
                  </w:p>
                </w:txbxContent>
              </v:textbox>
            </v:shape>
            <v:shape id="docshape44" o:spid="_x0000_s1040" type="#_x0000_t202" style="position:absolute;left:7502;top:396;width:354;height:200" filled="f" stroked="f">
              <v:textbox style="mso-next-textbox:#docshape44" inset="0,0,0,0">
                <w:txbxContent>
                  <w:p w:rsidR="0089450F" w:rsidRDefault="0089450F" w:rsidP="0089450F">
                    <w:pPr>
                      <w:spacing w:line="199" w:lineRule="exact"/>
                      <w:rPr>
                        <w:sz w:val="18"/>
                      </w:rPr>
                    </w:pPr>
                    <w:r>
                      <w:rPr>
                        <w:color w:val="404040"/>
                        <w:spacing w:val="-5"/>
                        <w:sz w:val="18"/>
                      </w:rPr>
                      <w:t>83%</w:t>
                    </w:r>
                  </w:p>
                </w:txbxContent>
              </v:textbox>
            </v:shape>
            <v:shape id="docshape45" o:spid="_x0000_s1041" type="#_x0000_t202" style="position:absolute;left:8998;top:262;width:354;height:200" filled="f" stroked="f">
              <v:textbox style="mso-next-textbox:#docshape45" inset="0,0,0,0">
                <w:txbxContent>
                  <w:p w:rsidR="0089450F" w:rsidRDefault="0089450F" w:rsidP="0089450F">
                    <w:pPr>
                      <w:spacing w:line="199" w:lineRule="exact"/>
                      <w:rPr>
                        <w:sz w:val="18"/>
                      </w:rPr>
                    </w:pPr>
                    <w:r>
                      <w:rPr>
                        <w:color w:val="404040"/>
                        <w:spacing w:val="-5"/>
                        <w:sz w:val="18"/>
                      </w:rPr>
                      <w:t>91%</w:t>
                    </w:r>
                  </w:p>
                </w:txbxContent>
              </v:textbox>
            </v:shape>
            <v:shape id="docshape46" o:spid="_x0000_s1042" type="#_x0000_t202" style="position:absolute;left:9593;top:219;width:354;height:200" filled="f" stroked="f">
              <v:textbox style="mso-next-textbox:#docshape46" inset="0,0,0,0">
                <w:txbxContent>
                  <w:p w:rsidR="0089450F" w:rsidRDefault="0089450F" w:rsidP="0089450F">
                    <w:pPr>
                      <w:spacing w:line="199" w:lineRule="exact"/>
                      <w:rPr>
                        <w:sz w:val="18"/>
                      </w:rPr>
                    </w:pPr>
                    <w:r>
                      <w:rPr>
                        <w:color w:val="404040"/>
                        <w:spacing w:val="-5"/>
                        <w:sz w:val="18"/>
                      </w:rPr>
                      <w:t>94%</w:t>
                    </w:r>
                  </w:p>
                </w:txbxContent>
              </v:textbox>
            </v:shape>
            <v:shape id="docshape47" o:spid="_x0000_s1043" type="#_x0000_t202" style="position:absolute;left:2646;top:2176;width:1105;height:200" filled="f" stroked="f">
              <v:textbox style="mso-next-textbox:#docshape47" inset="0,0,0,0">
                <w:txbxContent>
                  <w:p w:rsidR="0089450F" w:rsidRDefault="0089450F" w:rsidP="0089450F">
                    <w:pPr>
                      <w:spacing w:line="199" w:lineRule="exact"/>
                      <w:rPr>
                        <w:sz w:val="18"/>
                      </w:rPr>
                    </w:pPr>
                    <w:r>
                      <w:rPr>
                        <w:color w:val="585858"/>
                        <w:sz w:val="18"/>
                      </w:rPr>
                      <w:t>All</w:t>
                    </w:r>
                    <w:r>
                      <w:rPr>
                        <w:color w:val="585858"/>
                        <w:spacing w:val="-2"/>
                        <w:sz w:val="18"/>
                      </w:rPr>
                      <w:t xml:space="preserve"> Individuals</w:t>
                    </w:r>
                  </w:p>
                </w:txbxContent>
              </v:textbox>
            </v:shape>
            <v:shape id="docshape48" o:spid="_x0000_s1044" type="#_x0000_t202" style="position:absolute;left:5040;top:2176;width:501;height:200" filled="f" stroked="f">
              <v:textbox style="mso-next-textbox:#docshape48" inset="0,0,0,0">
                <w:txbxContent>
                  <w:p w:rsidR="0089450F" w:rsidRDefault="0089450F" w:rsidP="0089450F">
                    <w:pPr>
                      <w:spacing w:line="199" w:lineRule="exact"/>
                      <w:rPr>
                        <w:sz w:val="18"/>
                      </w:rPr>
                    </w:pPr>
                    <w:r>
                      <w:rPr>
                        <w:color w:val="585858"/>
                        <w:spacing w:val="-2"/>
                        <w:sz w:val="18"/>
                      </w:rPr>
                      <w:t>Active</w:t>
                    </w:r>
                  </w:p>
                </w:txbxContent>
              </v:textbox>
            </v:shape>
            <v:shape id="docshape49" o:spid="_x0000_s1045" type="#_x0000_t202" style="position:absolute;left:6970;top:2176;width:820;height:200" filled="f" stroked="f">
              <v:textbox style="mso-next-textbox:#docshape49" inset="0,0,0,0">
                <w:txbxContent>
                  <w:p w:rsidR="0089450F" w:rsidRDefault="0089450F" w:rsidP="0089450F">
                    <w:pPr>
                      <w:spacing w:line="199" w:lineRule="exact"/>
                      <w:rPr>
                        <w:sz w:val="18"/>
                      </w:rPr>
                    </w:pPr>
                    <w:r>
                      <w:rPr>
                        <w:color w:val="585858"/>
                        <w:spacing w:val="-2"/>
                        <w:sz w:val="18"/>
                      </w:rPr>
                      <w:t>Non-active</w:t>
                    </w:r>
                  </w:p>
                </w:txbxContent>
              </v:textbox>
            </v:shape>
            <v:shape id="docshape50" o:spid="_x0000_s1046" type="#_x0000_t202" style="position:absolute;left:8864;top:2176;width:1213;height:200" filled="f" stroked="f">
              <v:textbox style="mso-next-textbox:#docshape50" inset="0,0,0,0">
                <w:txbxContent>
                  <w:p w:rsidR="0089450F" w:rsidRDefault="0089450F" w:rsidP="0089450F">
                    <w:pPr>
                      <w:spacing w:line="199" w:lineRule="exact"/>
                      <w:rPr>
                        <w:sz w:val="18"/>
                      </w:rPr>
                    </w:pPr>
                    <w:r>
                      <w:rPr>
                        <w:color w:val="585858"/>
                        <w:sz w:val="18"/>
                      </w:rPr>
                      <w:t>Active</w:t>
                    </w:r>
                    <w:r>
                      <w:rPr>
                        <w:color w:val="585858"/>
                        <w:spacing w:val="-2"/>
                        <w:sz w:val="18"/>
                      </w:rPr>
                      <w:t>Trimmed</w:t>
                    </w:r>
                  </w:p>
                </w:txbxContent>
              </v:textbox>
            </v:shape>
            <v:shape id="docshape51" o:spid="_x0000_s1047" type="#_x0000_t202" style="position:absolute;left:5641;top:2559;width:1099;height:200" filled="f" stroked="f">
              <v:textbox style="mso-next-textbox:#docshape51" inset="0,0,0,0">
                <w:txbxContent>
                  <w:p w:rsidR="0089450F" w:rsidRDefault="0089450F" w:rsidP="0089450F">
                    <w:pPr>
                      <w:tabs>
                        <w:tab w:val="left" w:pos="668"/>
                      </w:tabs>
                      <w:spacing w:line="199" w:lineRule="exact"/>
                      <w:rPr>
                        <w:sz w:val="18"/>
                      </w:rPr>
                    </w:pPr>
                    <w:r>
                      <w:rPr>
                        <w:color w:val="585858"/>
                        <w:spacing w:val="-4"/>
                        <w:sz w:val="18"/>
                      </w:rPr>
                      <w:t>FY19</w:t>
                    </w:r>
                    <w:r>
                      <w:rPr>
                        <w:color w:val="585858"/>
                        <w:sz w:val="18"/>
                      </w:rPr>
                      <w:tab/>
                    </w:r>
                    <w:r>
                      <w:rPr>
                        <w:color w:val="585858"/>
                        <w:spacing w:val="-4"/>
                        <w:sz w:val="18"/>
                      </w:rPr>
                      <w:t>FY22</w:t>
                    </w:r>
                  </w:p>
                </w:txbxContent>
              </v:textbox>
            </v:shape>
            <w10:wrap type="topAndBottom" anchorx="page"/>
          </v:group>
        </w:pict>
      </w:r>
    </w:p>
    <w:p w:rsidR="0018100E" w:rsidRPr="007C7B9D" w:rsidRDefault="004F0A42" w:rsidP="00A22213">
      <w:pPr>
        <w:jc w:val="center"/>
        <w:rPr>
          <w:rFonts w:ascii="Times New Roman" w:hAnsi="Times New Roman" w:cs="Times New Roman"/>
          <w:sz w:val="24"/>
          <w:szCs w:val="24"/>
        </w:rPr>
      </w:pPr>
      <w:r w:rsidRPr="007C7B9D">
        <w:rPr>
          <w:rFonts w:ascii="Times New Roman" w:hAnsi="Times New Roman" w:cs="Times New Roman"/>
          <w:b/>
          <w:sz w:val="24"/>
          <w:szCs w:val="24"/>
        </w:rPr>
        <w:t>Fig 1:</w:t>
      </w:r>
      <w:r w:rsidRPr="007C7B9D">
        <w:rPr>
          <w:rFonts w:ascii="Times New Roman" w:hAnsi="Times New Roman" w:cs="Times New Roman"/>
          <w:sz w:val="24"/>
          <w:szCs w:val="24"/>
        </w:rPr>
        <w:t xml:space="preserve"> Percentage</w:t>
      </w:r>
      <w:r w:rsidR="007C7B9D">
        <w:rPr>
          <w:rFonts w:ascii="Times New Roman" w:hAnsi="Times New Roman" w:cs="Times New Roman"/>
          <w:sz w:val="24"/>
          <w:szCs w:val="24"/>
        </w:rPr>
        <w:t xml:space="preserve"> </w:t>
      </w:r>
      <w:r w:rsidRPr="007C7B9D">
        <w:rPr>
          <w:rFonts w:ascii="Times New Roman" w:hAnsi="Times New Roman" w:cs="Times New Roman"/>
          <w:sz w:val="24"/>
          <w:szCs w:val="24"/>
        </w:rPr>
        <w:t>of</w:t>
      </w:r>
      <w:r w:rsidR="007C7B9D">
        <w:rPr>
          <w:rFonts w:ascii="Times New Roman" w:hAnsi="Times New Roman" w:cs="Times New Roman"/>
          <w:sz w:val="24"/>
          <w:szCs w:val="24"/>
        </w:rPr>
        <w:t xml:space="preserve"> </w:t>
      </w:r>
      <w:r w:rsidRPr="007C7B9D">
        <w:rPr>
          <w:rFonts w:ascii="Times New Roman" w:hAnsi="Times New Roman" w:cs="Times New Roman"/>
          <w:sz w:val="24"/>
          <w:szCs w:val="24"/>
        </w:rPr>
        <w:t>Loss</w:t>
      </w:r>
      <w:r w:rsidR="007C7B9D">
        <w:rPr>
          <w:rFonts w:ascii="Times New Roman" w:hAnsi="Times New Roman" w:cs="Times New Roman"/>
          <w:sz w:val="24"/>
          <w:szCs w:val="24"/>
        </w:rPr>
        <w:t xml:space="preserve"> </w:t>
      </w:r>
      <w:r w:rsidRPr="007C7B9D">
        <w:rPr>
          <w:rFonts w:ascii="Times New Roman" w:hAnsi="Times New Roman" w:cs="Times New Roman"/>
          <w:spacing w:val="-2"/>
          <w:sz w:val="24"/>
          <w:szCs w:val="24"/>
        </w:rPr>
        <w:t>Makers</w:t>
      </w:r>
    </w:p>
    <w:p w:rsidR="00AD52C1" w:rsidRDefault="00AD52C1" w:rsidP="007C7B9D">
      <w:pPr>
        <w:jc w:val="both"/>
        <w:rPr>
          <w:rFonts w:ascii="Times New Roman" w:hAnsi="Times New Roman" w:cs="Times New Roman"/>
          <w:b/>
          <w:sz w:val="24"/>
          <w:szCs w:val="24"/>
        </w:rPr>
        <w:sectPr w:rsidR="00AD52C1" w:rsidSect="00AD52C1">
          <w:type w:val="continuous"/>
          <w:pgSz w:w="12240" w:h="15840"/>
          <w:pgMar w:top="1440" w:right="1440" w:bottom="1440" w:left="1440" w:header="708" w:footer="708" w:gutter="0"/>
          <w:cols w:space="708"/>
          <w:docGrid w:linePitch="360"/>
        </w:sectPr>
      </w:pPr>
    </w:p>
    <w:p w:rsidR="00541C0A" w:rsidRPr="007C7B9D" w:rsidRDefault="00AD52C1" w:rsidP="007C7B9D">
      <w:pPr>
        <w:jc w:val="both"/>
        <w:rPr>
          <w:rFonts w:ascii="Times New Roman" w:hAnsi="Times New Roman" w:cs="Times New Roman"/>
          <w:b/>
          <w:sz w:val="24"/>
          <w:szCs w:val="24"/>
        </w:rPr>
      </w:pPr>
      <w:r w:rsidRPr="007C7B9D">
        <w:rPr>
          <w:rFonts w:ascii="Times New Roman" w:hAnsi="Times New Roman" w:cs="Times New Roman"/>
          <w:b/>
          <w:sz w:val="24"/>
          <w:szCs w:val="24"/>
        </w:rPr>
        <w:lastRenderedPageBreak/>
        <w:t>RESULTS AND DISCUSSIONS</w:t>
      </w:r>
    </w:p>
    <w:p w:rsidR="00AD52C1" w:rsidRDefault="007C7B9D" w:rsidP="007C7B9D">
      <w:pPr>
        <w:jc w:val="both"/>
        <w:rPr>
          <w:rFonts w:ascii="Times New Roman" w:eastAsia="Times New Roman" w:hAnsi="Times New Roman" w:cs="Times New Roman"/>
          <w:sz w:val="24"/>
          <w:szCs w:val="24"/>
        </w:rPr>
        <w:sectPr w:rsidR="00AD52C1" w:rsidSect="00AD52C1">
          <w:type w:val="continuous"/>
          <w:pgSz w:w="12240" w:h="15840"/>
          <w:pgMar w:top="1440" w:right="1440" w:bottom="1440" w:left="1440" w:header="708" w:footer="708" w:gutter="0"/>
          <w:cols w:num="2" w:space="708"/>
          <w:docGrid w:linePitch="360"/>
        </w:sectPr>
      </w:pPr>
      <w:r w:rsidRPr="007C7B9D">
        <w:rPr>
          <w:rFonts w:ascii="Times New Roman" w:eastAsia="Times New Roman" w:hAnsi="Times New Roman" w:cs="Times New Roman"/>
          <w:sz w:val="24"/>
          <w:szCs w:val="24"/>
        </w:rPr>
        <w:t xml:space="preserve">88% of the sample's unique individual traders were active traders, with a total of 45.2 lakhs trading in the equities F&amp;O segment in FY22 compared to 7.1 lakhs in FY19 (a notable rise of over 500% from FY19 to FY22). 9 out of 10 individual traders in the equities F&amp;O category, or 89% </w:t>
      </w:r>
      <w:r w:rsidRPr="007C7B9D">
        <w:rPr>
          <w:rFonts w:ascii="Times New Roman" w:eastAsia="Times New Roman" w:hAnsi="Times New Roman" w:cs="Times New Roman"/>
          <w:sz w:val="24"/>
          <w:szCs w:val="24"/>
        </w:rPr>
        <w:lastRenderedPageBreak/>
        <w:t xml:space="preserve">of them, experienced losses in FY22 compared to 87% in FY19. In FY22, the percentage increased to 90% for active traders and to 94% when the outliers were removed from the active individual traders group (active trimmed). While it was up from 76% in FY19, the percentage of loss makers for inactive individual traders was slightly lower in FY22 at 83%. </w:t>
      </w:r>
    </w:p>
    <w:p w:rsidR="007C7B9D" w:rsidRDefault="007C7B9D" w:rsidP="007C7B9D">
      <w:pPr>
        <w:jc w:val="both"/>
        <w:rPr>
          <w:rFonts w:ascii="Times New Roman" w:eastAsia="Times New Roman" w:hAnsi="Times New Roman" w:cs="Times New Roman"/>
          <w:sz w:val="24"/>
          <w:szCs w:val="24"/>
        </w:rPr>
      </w:pPr>
    </w:p>
    <w:tbl>
      <w:tblPr>
        <w:tblW w:w="0" w:type="auto"/>
        <w:jc w:val="center"/>
        <w:tblInd w:w="1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205"/>
        <w:gridCol w:w="1620"/>
        <w:gridCol w:w="1620"/>
      </w:tblGrid>
      <w:tr w:rsidR="007C7B9D" w:rsidRPr="007C7B9D" w:rsidTr="009D5E48">
        <w:trPr>
          <w:trHeight w:val="364"/>
          <w:jc w:val="center"/>
        </w:trPr>
        <w:tc>
          <w:tcPr>
            <w:tcW w:w="4205" w:type="dxa"/>
            <w:shd w:val="clear" w:color="auto" w:fill="B4C5E7"/>
          </w:tcPr>
          <w:p w:rsidR="007C7B9D" w:rsidRPr="007C7B9D" w:rsidRDefault="007C7B9D" w:rsidP="009D5E48">
            <w:pPr>
              <w:jc w:val="both"/>
              <w:rPr>
                <w:rFonts w:ascii="Times New Roman" w:hAnsi="Times New Roman" w:cs="Times New Roman"/>
                <w:sz w:val="24"/>
                <w:szCs w:val="24"/>
              </w:rPr>
            </w:pPr>
          </w:p>
        </w:tc>
        <w:tc>
          <w:tcPr>
            <w:tcW w:w="3240" w:type="dxa"/>
            <w:gridSpan w:val="2"/>
            <w:shd w:val="clear" w:color="auto" w:fill="B4C5E7"/>
          </w:tcPr>
          <w:p w:rsidR="007C7B9D" w:rsidRPr="007C7B9D" w:rsidRDefault="007C7B9D" w:rsidP="009D5E48">
            <w:pPr>
              <w:jc w:val="both"/>
              <w:rPr>
                <w:rFonts w:ascii="Times New Roman" w:hAnsi="Times New Roman" w:cs="Times New Roman"/>
                <w:sz w:val="24"/>
                <w:szCs w:val="24"/>
              </w:rPr>
            </w:pPr>
            <w:r w:rsidRPr="007C7B9D">
              <w:rPr>
                <w:rFonts w:ascii="Times New Roman" w:hAnsi="Times New Roman" w:cs="Times New Roman"/>
                <w:sz w:val="24"/>
                <w:szCs w:val="24"/>
              </w:rPr>
              <w:t>Active</w:t>
            </w:r>
            <w:r w:rsidRPr="007C7B9D">
              <w:rPr>
                <w:rFonts w:ascii="Times New Roman" w:hAnsi="Times New Roman" w:cs="Times New Roman"/>
                <w:spacing w:val="-2"/>
                <w:sz w:val="24"/>
                <w:szCs w:val="24"/>
              </w:rPr>
              <w:t>Trimmed</w:t>
            </w:r>
          </w:p>
        </w:tc>
      </w:tr>
      <w:tr w:rsidR="007C7B9D" w:rsidRPr="007C7B9D" w:rsidTr="009D5E48">
        <w:trPr>
          <w:trHeight w:val="361"/>
          <w:jc w:val="center"/>
        </w:trPr>
        <w:tc>
          <w:tcPr>
            <w:tcW w:w="4205" w:type="dxa"/>
            <w:shd w:val="clear" w:color="auto" w:fill="B4C5E7"/>
          </w:tcPr>
          <w:p w:rsidR="007C7B9D" w:rsidRPr="007C7B9D" w:rsidRDefault="007C7B9D" w:rsidP="009D5E48">
            <w:pPr>
              <w:jc w:val="both"/>
              <w:rPr>
                <w:rFonts w:ascii="Times New Roman" w:hAnsi="Times New Roman" w:cs="Times New Roman"/>
                <w:sz w:val="24"/>
                <w:szCs w:val="24"/>
              </w:rPr>
            </w:pPr>
          </w:p>
        </w:tc>
        <w:tc>
          <w:tcPr>
            <w:tcW w:w="1620" w:type="dxa"/>
            <w:shd w:val="clear" w:color="auto" w:fill="B4C5E7"/>
          </w:tcPr>
          <w:p w:rsidR="007C7B9D" w:rsidRPr="007C7B9D" w:rsidRDefault="007C7B9D" w:rsidP="009D5E48">
            <w:pPr>
              <w:jc w:val="both"/>
              <w:rPr>
                <w:rFonts w:ascii="Times New Roman" w:hAnsi="Times New Roman" w:cs="Times New Roman"/>
                <w:sz w:val="24"/>
                <w:szCs w:val="24"/>
              </w:rPr>
            </w:pPr>
            <w:r w:rsidRPr="007C7B9D">
              <w:rPr>
                <w:rFonts w:ascii="Times New Roman" w:hAnsi="Times New Roman" w:cs="Times New Roman"/>
                <w:spacing w:val="-4"/>
                <w:sz w:val="24"/>
                <w:szCs w:val="24"/>
              </w:rPr>
              <w:t>FY19</w:t>
            </w:r>
          </w:p>
        </w:tc>
        <w:tc>
          <w:tcPr>
            <w:tcW w:w="1620" w:type="dxa"/>
            <w:shd w:val="clear" w:color="auto" w:fill="B4C5E7"/>
          </w:tcPr>
          <w:p w:rsidR="007C7B9D" w:rsidRPr="007C7B9D" w:rsidRDefault="007C7B9D" w:rsidP="009D5E48">
            <w:pPr>
              <w:jc w:val="both"/>
              <w:rPr>
                <w:rFonts w:ascii="Times New Roman" w:hAnsi="Times New Roman" w:cs="Times New Roman"/>
                <w:sz w:val="24"/>
                <w:szCs w:val="24"/>
              </w:rPr>
            </w:pPr>
            <w:r w:rsidRPr="007C7B9D">
              <w:rPr>
                <w:rFonts w:ascii="Times New Roman" w:hAnsi="Times New Roman" w:cs="Times New Roman"/>
                <w:spacing w:val="-4"/>
                <w:sz w:val="24"/>
                <w:szCs w:val="24"/>
              </w:rPr>
              <w:t>FY22</w:t>
            </w:r>
          </w:p>
        </w:tc>
      </w:tr>
      <w:tr w:rsidR="007C7B9D" w:rsidRPr="007C7B9D" w:rsidTr="009D5E48">
        <w:trPr>
          <w:trHeight w:val="364"/>
          <w:jc w:val="center"/>
        </w:trPr>
        <w:tc>
          <w:tcPr>
            <w:tcW w:w="4205" w:type="dxa"/>
            <w:shd w:val="clear" w:color="auto" w:fill="B4C5E7"/>
          </w:tcPr>
          <w:p w:rsidR="007C7B9D" w:rsidRPr="007C7B9D" w:rsidRDefault="007C7B9D" w:rsidP="009D5E48">
            <w:pPr>
              <w:jc w:val="both"/>
              <w:rPr>
                <w:rFonts w:ascii="Times New Roman" w:hAnsi="Times New Roman" w:cs="Times New Roman"/>
                <w:sz w:val="24"/>
                <w:szCs w:val="24"/>
              </w:rPr>
            </w:pPr>
            <w:r w:rsidRPr="007C7B9D">
              <w:rPr>
                <w:rFonts w:ascii="Times New Roman" w:hAnsi="Times New Roman" w:cs="Times New Roman"/>
                <w:sz w:val="24"/>
                <w:szCs w:val="24"/>
              </w:rPr>
              <w:t>Average</w:t>
            </w:r>
            <w:r w:rsidRPr="007C7B9D">
              <w:rPr>
                <w:rFonts w:ascii="Times New Roman" w:hAnsi="Times New Roman" w:cs="Times New Roman"/>
                <w:spacing w:val="-5"/>
                <w:sz w:val="24"/>
                <w:szCs w:val="24"/>
              </w:rPr>
              <w:t>P&amp;L</w:t>
            </w:r>
          </w:p>
        </w:tc>
        <w:tc>
          <w:tcPr>
            <w:tcW w:w="1620" w:type="dxa"/>
          </w:tcPr>
          <w:p w:rsidR="007C7B9D" w:rsidRPr="007C7B9D" w:rsidRDefault="007C7B9D" w:rsidP="009D5E48">
            <w:pPr>
              <w:jc w:val="both"/>
              <w:rPr>
                <w:rFonts w:ascii="Times New Roman" w:hAnsi="Times New Roman" w:cs="Times New Roman"/>
                <w:sz w:val="24"/>
                <w:szCs w:val="24"/>
              </w:rPr>
            </w:pPr>
            <w:r w:rsidRPr="007C7B9D">
              <w:rPr>
                <w:rFonts w:ascii="Times New Roman" w:hAnsi="Times New Roman" w:cs="Times New Roman"/>
                <w:spacing w:val="-4"/>
                <w:sz w:val="24"/>
                <w:szCs w:val="24"/>
              </w:rPr>
              <w:t>-</w:t>
            </w:r>
            <w:r w:rsidRPr="007C7B9D">
              <w:rPr>
                <w:rFonts w:ascii="Times New Roman" w:hAnsi="Times New Roman" w:cs="Times New Roman"/>
                <w:spacing w:val="-2"/>
                <w:sz w:val="24"/>
                <w:szCs w:val="24"/>
              </w:rPr>
              <w:t>81,608</w:t>
            </w:r>
          </w:p>
        </w:tc>
        <w:tc>
          <w:tcPr>
            <w:tcW w:w="1620" w:type="dxa"/>
          </w:tcPr>
          <w:p w:rsidR="007C7B9D" w:rsidRPr="007C7B9D" w:rsidRDefault="007C7B9D" w:rsidP="009D5E48">
            <w:pPr>
              <w:jc w:val="both"/>
              <w:rPr>
                <w:rFonts w:ascii="Times New Roman" w:hAnsi="Times New Roman" w:cs="Times New Roman"/>
                <w:sz w:val="24"/>
                <w:szCs w:val="24"/>
              </w:rPr>
            </w:pPr>
            <w:r w:rsidRPr="007C7B9D">
              <w:rPr>
                <w:rFonts w:ascii="Times New Roman" w:hAnsi="Times New Roman" w:cs="Times New Roman"/>
                <w:spacing w:val="-4"/>
                <w:sz w:val="24"/>
                <w:szCs w:val="24"/>
              </w:rPr>
              <w:t>-</w:t>
            </w:r>
            <w:r w:rsidRPr="007C7B9D">
              <w:rPr>
                <w:rFonts w:ascii="Times New Roman" w:hAnsi="Times New Roman" w:cs="Times New Roman"/>
                <w:spacing w:val="-2"/>
                <w:sz w:val="24"/>
                <w:szCs w:val="24"/>
              </w:rPr>
              <w:t>56,758</w:t>
            </w:r>
          </w:p>
        </w:tc>
      </w:tr>
      <w:tr w:rsidR="007C7B9D" w:rsidRPr="007C7B9D" w:rsidTr="009D5E48">
        <w:trPr>
          <w:trHeight w:val="362"/>
          <w:jc w:val="center"/>
        </w:trPr>
        <w:tc>
          <w:tcPr>
            <w:tcW w:w="4205" w:type="dxa"/>
            <w:shd w:val="clear" w:color="auto" w:fill="B4C5E7"/>
          </w:tcPr>
          <w:p w:rsidR="007C7B9D" w:rsidRPr="007C7B9D" w:rsidRDefault="007C7B9D" w:rsidP="009D5E48">
            <w:pPr>
              <w:jc w:val="both"/>
              <w:rPr>
                <w:rFonts w:ascii="Times New Roman" w:hAnsi="Times New Roman" w:cs="Times New Roman"/>
                <w:sz w:val="24"/>
                <w:szCs w:val="24"/>
              </w:rPr>
            </w:pPr>
            <w:r w:rsidRPr="007C7B9D">
              <w:rPr>
                <w:rFonts w:ascii="Times New Roman" w:hAnsi="Times New Roman" w:cs="Times New Roman"/>
                <w:sz w:val="24"/>
                <w:szCs w:val="24"/>
              </w:rPr>
              <w:t>Median</w:t>
            </w:r>
            <w:r w:rsidRPr="007C7B9D">
              <w:rPr>
                <w:rFonts w:ascii="Times New Roman" w:hAnsi="Times New Roman" w:cs="Times New Roman"/>
                <w:spacing w:val="-5"/>
                <w:sz w:val="24"/>
                <w:szCs w:val="24"/>
              </w:rPr>
              <w:t>P&amp;L</w:t>
            </w:r>
          </w:p>
        </w:tc>
        <w:tc>
          <w:tcPr>
            <w:tcW w:w="1620" w:type="dxa"/>
          </w:tcPr>
          <w:p w:rsidR="007C7B9D" w:rsidRPr="007C7B9D" w:rsidRDefault="007C7B9D" w:rsidP="009D5E48">
            <w:pPr>
              <w:jc w:val="both"/>
              <w:rPr>
                <w:rFonts w:ascii="Times New Roman" w:hAnsi="Times New Roman" w:cs="Times New Roman"/>
                <w:sz w:val="24"/>
                <w:szCs w:val="24"/>
              </w:rPr>
            </w:pPr>
            <w:r w:rsidRPr="007C7B9D">
              <w:rPr>
                <w:rFonts w:ascii="Times New Roman" w:hAnsi="Times New Roman" w:cs="Times New Roman"/>
                <w:spacing w:val="-4"/>
                <w:sz w:val="24"/>
                <w:szCs w:val="24"/>
              </w:rPr>
              <w:t>-</w:t>
            </w:r>
            <w:r w:rsidRPr="007C7B9D">
              <w:rPr>
                <w:rFonts w:ascii="Times New Roman" w:hAnsi="Times New Roman" w:cs="Times New Roman"/>
                <w:spacing w:val="-2"/>
                <w:sz w:val="24"/>
                <w:szCs w:val="24"/>
              </w:rPr>
              <w:t>30,576</w:t>
            </w:r>
          </w:p>
        </w:tc>
        <w:tc>
          <w:tcPr>
            <w:tcW w:w="1620" w:type="dxa"/>
          </w:tcPr>
          <w:p w:rsidR="007C7B9D" w:rsidRPr="007C7B9D" w:rsidRDefault="007C7B9D" w:rsidP="009D5E48">
            <w:pPr>
              <w:jc w:val="both"/>
              <w:rPr>
                <w:rFonts w:ascii="Times New Roman" w:hAnsi="Times New Roman" w:cs="Times New Roman"/>
                <w:sz w:val="24"/>
                <w:szCs w:val="24"/>
              </w:rPr>
            </w:pPr>
            <w:r w:rsidRPr="007C7B9D">
              <w:rPr>
                <w:rFonts w:ascii="Times New Roman" w:hAnsi="Times New Roman" w:cs="Times New Roman"/>
                <w:spacing w:val="-4"/>
                <w:sz w:val="24"/>
                <w:szCs w:val="24"/>
              </w:rPr>
              <w:t>-</w:t>
            </w:r>
            <w:r w:rsidRPr="007C7B9D">
              <w:rPr>
                <w:rFonts w:ascii="Times New Roman" w:hAnsi="Times New Roman" w:cs="Times New Roman"/>
                <w:spacing w:val="-2"/>
                <w:sz w:val="24"/>
                <w:szCs w:val="24"/>
              </w:rPr>
              <w:t>21,768</w:t>
            </w:r>
          </w:p>
        </w:tc>
      </w:tr>
      <w:tr w:rsidR="007C7B9D" w:rsidRPr="007C7B9D" w:rsidTr="009D5E48">
        <w:trPr>
          <w:trHeight w:val="361"/>
          <w:jc w:val="center"/>
        </w:trPr>
        <w:tc>
          <w:tcPr>
            <w:tcW w:w="4205" w:type="dxa"/>
            <w:shd w:val="clear" w:color="auto" w:fill="B4C5E7"/>
          </w:tcPr>
          <w:p w:rsidR="007C7B9D" w:rsidRPr="007C7B9D" w:rsidRDefault="007C7B9D" w:rsidP="009D5E48">
            <w:pPr>
              <w:jc w:val="both"/>
              <w:rPr>
                <w:rFonts w:ascii="Times New Roman" w:hAnsi="Times New Roman" w:cs="Times New Roman"/>
                <w:sz w:val="24"/>
                <w:szCs w:val="24"/>
              </w:rPr>
            </w:pPr>
            <w:r w:rsidRPr="007C7B9D">
              <w:rPr>
                <w:rFonts w:ascii="Times New Roman" w:hAnsi="Times New Roman" w:cs="Times New Roman"/>
                <w:sz w:val="24"/>
                <w:szCs w:val="24"/>
              </w:rPr>
              <w:t>25</w:t>
            </w:r>
            <w:r w:rsidRPr="007C7B9D">
              <w:rPr>
                <w:rFonts w:ascii="Times New Roman" w:hAnsi="Times New Roman" w:cs="Times New Roman"/>
                <w:sz w:val="24"/>
                <w:szCs w:val="24"/>
                <w:vertAlign w:val="superscript"/>
              </w:rPr>
              <w:t>th</w:t>
            </w:r>
            <w:r w:rsidRPr="007C7B9D">
              <w:rPr>
                <w:rFonts w:ascii="Times New Roman" w:hAnsi="Times New Roman" w:cs="Times New Roman"/>
                <w:sz w:val="24"/>
                <w:szCs w:val="24"/>
              </w:rPr>
              <w:t>percentile</w:t>
            </w:r>
            <w:r w:rsidRPr="007C7B9D">
              <w:rPr>
                <w:rFonts w:ascii="Times New Roman" w:hAnsi="Times New Roman" w:cs="Times New Roman"/>
                <w:spacing w:val="-5"/>
                <w:sz w:val="24"/>
                <w:szCs w:val="24"/>
              </w:rPr>
              <w:t>P&amp;L</w:t>
            </w:r>
          </w:p>
        </w:tc>
        <w:tc>
          <w:tcPr>
            <w:tcW w:w="1620" w:type="dxa"/>
          </w:tcPr>
          <w:p w:rsidR="007C7B9D" w:rsidRPr="007C7B9D" w:rsidRDefault="007C7B9D" w:rsidP="009D5E48">
            <w:pPr>
              <w:jc w:val="both"/>
              <w:rPr>
                <w:rFonts w:ascii="Times New Roman" w:hAnsi="Times New Roman" w:cs="Times New Roman"/>
                <w:sz w:val="24"/>
                <w:szCs w:val="24"/>
              </w:rPr>
            </w:pPr>
            <w:r w:rsidRPr="007C7B9D">
              <w:rPr>
                <w:rFonts w:ascii="Times New Roman" w:hAnsi="Times New Roman" w:cs="Times New Roman"/>
                <w:spacing w:val="-4"/>
                <w:sz w:val="24"/>
                <w:szCs w:val="24"/>
              </w:rPr>
              <w:t>-</w:t>
            </w:r>
            <w:r w:rsidRPr="007C7B9D">
              <w:rPr>
                <w:rFonts w:ascii="Times New Roman" w:hAnsi="Times New Roman" w:cs="Times New Roman"/>
                <w:spacing w:val="-2"/>
                <w:sz w:val="24"/>
                <w:szCs w:val="24"/>
              </w:rPr>
              <w:t>1,01,563</w:t>
            </w:r>
          </w:p>
        </w:tc>
        <w:tc>
          <w:tcPr>
            <w:tcW w:w="1620" w:type="dxa"/>
          </w:tcPr>
          <w:p w:rsidR="007C7B9D" w:rsidRPr="007C7B9D" w:rsidRDefault="007C7B9D" w:rsidP="009D5E48">
            <w:pPr>
              <w:jc w:val="both"/>
              <w:rPr>
                <w:rFonts w:ascii="Times New Roman" w:hAnsi="Times New Roman" w:cs="Times New Roman"/>
                <w:sz w:val="24"/>
                <w:szCs w:val="24"/>
              </w:rPr>
            </w:pPr>
            <w:r w:rsidRPr="007C7B9D">
              <w:rPr>
                <w:rFonts w:ascii="Times New Roman" w:hAnsi="Times New Roman" w:cs="Times New Roman"/>
                <w:spacing w:val="-4"/>
                <w:sz w:val="24"/>
                <w:szCs w:val="24"/>
              </w:rPr>
              <w:t>-</w:t>
            </w:r>
            <w:r w:rsidRPr="007C7B9D">
              <w:rPr>
                <w:rFonts w:ascii="Times New Roman" w:hAnsi="Times New Roman" w:cs="Times New Roman"/>
                <w:spacing w:val="-2"/>
                <w:sz w:val="24"/>
                <w:szCs w:val="24"/>
              </w:rPr>
              <w:t>69,489</w:t>
            </w:r>
          </w:p>
        </w:tc>
      </w:tr>
      <w:tr w:rsidR="007C7B9D" w:rsidRPr="007C7B9D" w:rsidTr="009D5E48">
        <w:trPr>
          <w:trHeight w:val="364"/>
          <w:jc w:val="center"/>
        </w:trPr>
        <w:tc>
          <w:tcPr>
            <w:tcW w:w="4205" w:type="dxa"/>
            <w:shd w:val="clear" w:color="auto" w:fill="B4C5E7"/>
          </w:tcPr>
          <w:p w:rsidR="007C7B9D" w:rsidRPr="007C7B9D" w:rsidRDefault="007C7B9D" w:rsidP="009D5E48">
            <w:pPr>
              <w:jc w:val="both"/>
              <w:rPr>
                <w:rFonts w:ascii="Times New Roman" w:hAnsi="Times New Roman" w:cs="Times New Roman"/>
                <w:sz w:val="24"/>
                <w:szCs w:val="24"/>
              </w:rPr>
            </w:pPr>
            <w:r w:rsidRPr="007C7B9D">
              <w:rPr>
                <w:rFonts w:ascii="Times New Roman" w:hAnsi="Times New Roman" w:cs="Times New Roman"/>
                <w:sz w:val="24"/>
                <w:szCs w:val="24"/>
              </w:rPr>
              <w:t>%ofindividualtradersmade</w:t>
            </w:r>
            <w:r w:rsidRPr="007C7B9D">
              <w:rPr>
                <w:rFonts w:ascii="Times New Roman" w:hAnsi="Times New Roman" w:cs="Times New Roman"/>
                <w:spacing w:val="-4"/>
                <w:sz w:val="24"/>
                <w:szCs w:val="24"/>
              </w:rPr>
              <w:t>loss</w:t>
            </w:r>
          </w:p>
        </w:tc>
        <w:tc>
          <w:tcPr>
            <w:tcW w:w="1620" w:type="dxa"/>
          </w:tcPr>
          <w:p w:rsidR="007C7B9D" w:rsidRPr="007C7B9D" w:rsidRDefault="007C7B9D" w:rsidP="009D5E48">
            <w:pPr>
              <w:jc w:val="both"/>
              <w:rPr>
                <w:rFonts w:ascii="Times New Roman" w:hAnsi="Times New Roman" w:cs="Times New Roman"/>
                <w:sz w:val="24"/>
                <w:szCs w:val="24"/>
              </w:rPr>
            </w:pPr>
            <w:r w:rsidRPr="007C7B9D">
              <w:rPr>
                <w:rFonts w:ascii="Times New Roman" w:hAnsi="Times New Roman" w:cs="Times New Roman"/>
                <w:spacing w:val="-5"/>
                <w:sz w:val="24"/>
                <w:szCs w:val="24"/>
              </w:rPr>
              <w:t>91%</w:t>
            </w:r>
          </w:p>
        </w:tc>
        <w:tc>
          <w:tcPr>
            <w:tcW w:w="1620" w:type="dxa"/>
          </w:tcPr>
          <w:p w:rsidR="007C7B9D" w:rsidRPr="007C7B9D" w:rsidRDefault="007C7B9D" w:rsidP="009D5E48">
            <w:pPr>
              <w:jc w:val="both"/>
              <w:rPr>
                <w:rFonts w:ascii="Times New Roman" w:hAnsi="Times New Roman" w:cs="Times New Roman"/>
                <w:sz w:val="24"/>
                <w:szCs w:val="24"/>
              </w:rPr>
            </w:pPr>
            <w:r w:rsidRPr="007C7B9D">
              <w:rPr>
                <w:rFonts w:ascii="Times New Roman" w:hAnsi="Times New Roman" w:cs="Times New Roman"/>
                <w:spacing w:val="-5"/>
                <w:sz w:val="24"/>
                <w:szCs w:val="24"/>
              </w:rPr>
              <w:t>94%</w:t>
            </w:r>
          </w:p>
        </w:tc>
      </w:tr>
      <w:tr w:rsidR="007C7B9D" w:rsidRPr="007C7B9D" w:rsidTr="009D5E48">
        <w:trPr>
          <w:trHeight w:val="362"/>
          <w:jc w:val="center"/>
        </w:trPr>
        <w:tc>
          <w:tcPr>
            <w:tcW w:w="4205" w:type="dxa"/>
            <w:shd w:val="clear" w:color="auto" w:fill="B4C5E7"/>
          </w:tcPr>
          <w:p w:rsidR="007C7B9D" w:rsidRPr="007C7B9D" w:rsidRDefault="007C7B9D" w:rsidP="009D5E48">
            <w:pPr>
              <w:jc w:val="both"/>
              <w:rPr>
                <w:rFonts w:ascii="Times New Roman" w:hAnsi="Times New Roman" w:cs="Times New Roman"/>
                <w:sz w:val="24"/>
                <w:szCs w:val="24"/>
              </w:rPr>
            </w:pPr>
            <w:r w:rsidRPr="007C7B9D">
              <w:rPr>
                <w:rFonts w:ascii="Times New Roman" w:hAnsi="Times New Roman" w:cs="Times New Roman"/>
                <w:sz w:val="24"/>
                <w:szCs w:val="24"/>
              </w:rPr>
              <w:t>%ofindividualtradersmade</w:t>
            </w:r>
            <w:r w:rsidRPr="007C7B9D">
              <w:rPr>
                <w:rFonts w:ascii="Times New Roman" w:hAnsi="Times New Roman" w:cs="Times New Roman"/>
                <w:spacing w:val="-2"/>
                <w:sz w:val="24"/>
                <w:szCs w:val="24"/>
              </w:rPr>
              <w:t>profit</w:t>
            </w:r>
          </w:p>
        </w:tc>
        <w:tc>
          <w:tcPr>
            <w:tcW w:w="1620" w:type="dxa"/>
          </w:tcPr>
          <w:p w:rsidR="007C7B9D" w:rsidRPr="007C7B9D" w:rsidRDefault="007C7B9D" w:rsidP="009D5E48">
            <w:pPr>
              <w:jc w:val="both"/>
              <w:rPr>
                <w:rFonts w:ascii="Times New Roman" w:hAnsi="Times New Roman" w:cs="Times New Roman"/>
                <w:sz w:val="24"/>
                <w:szCs w:val="24"/>
              </w:rPr>
            </w:pPr>
            <w:r w:rsidRPr="007C7B9D">
              <w:rPr>
                <w:rFonts w:ascii="Times New Roman" w:hAnsi="Times New Roman" w:cs="Times New Roman"/>
                <w:spacing w:val="-5"/>
                <w:sz w:val="24"/>
                <w:szCs w:val="24"/>
              </w:rPr>
              <w:t>9%</w:t>
            </w:r>
          </w:p>
        </w:tc>
        <w:tc>
          <w:tcPr>
            <w:tcW w:w="1620" w:type="dxa"/>
          </w:tcPr>
          <w:p w:rsidR="007C7B9D" w:rsidRPr="007C7B9D" w:rsidRDefault="007C7B9D" w:rsidP="009D5E48">
            <w:pPr>
              <w:jc w:val="both"/>
              <w:rPr>
                <w:rFonts w:ascii="Times New Roman" w:hAnsi="Times New Roman" w:cs="Times New Roman"/>
                <w:sz w:val="24"/>
                <w:szCs w:val="24"/>
              </w:rPr>
            </w:pPr>
            <w:r w:rsidRPr="007C7B9D">
              <w:rPr>
                <w:rFonts w:ascii="Times New Roman" w:hAnsi="Times New Roman" w:cs="Times New Roman"/>
                <w:spacing w:val="-5"/>
                <w:sz w:val="24"/>
                <w:szCs w:val="24"/>
              </w:rPr>
              <w:t>6%</w:t>
            </w:r>
          </w:p>
        </w:tc>
      </w:tr>
      <w:tr w:rsidR="007C7B9D" w:rsidRPr="007C7B9D" w:rsidTr="009D5E48">
        <w:trPr>
          <w:trHeight w:val="364"/>
          <w:jc w:val="center"/>
        </w:trPr>
        <w:tc>
          <w:tcPr>
            <w:tcW w:w="4205" w:type="dxa"/>
            <w:shd w:val="clear" w:color="auto" w:fill="B4C5E7"/>
          </w:tcPr>
          <w:p w:rsidR="007C7B9D" w:rsidRPr="007C7B9D" w:rsidRDefault="007C7B9D" w:rsidP="009D5E48">
            <w:pPr>
              <w:jc w:val="both"/>
              <w:rPr>
                <w:rFonts w:ascii="Times New Roman" w:hAnsi="Times New Roman" w:cs="Times New Roman"/>
                <w:sz w:val="24"/>
                <w:szCs w:val="24"/>
              </w:rPr>
            </w:pPr>
            <w:r w:rsidRPr="007C7B9D">
              <w:rPr>
                <w:rFonts w:ascii="Times New Roman" w:hAnsi="Times New Roman" w:cs="Times New Roman"/>
                <w:sz w:val="24"/>
                <w:szCs w:val="24"/>
              </w:rPr>
              <w:t>Averageprofitmadebyprofit</w:t>
            </w:r>
            <w:r w:rsidRPr="007C7B9D">
              <w:rPr>
                <w:rFonts w:ascii="Times New Roman" w:hAnsi="Times New Roman" w:cs="Times New Roman"/>
                <w:spacing w:val="-2"/>
                <w:sz w:val="24"/>
                <w:szCs w:val="24"/>
              </w:rPr>
              <w:t xml:space="preserve"> makers</w:t>
            </w:r>
          </w:p>
        </w:tc>
        <w:tc>
          <w:tcPr>
            <w:tcW w:w="1620" w:type="dxa"/>
          </w:tcPr>
          <w:p w:rsidR="007C7B9D" w:rsidRPr="007C7B9D" w:rsidRDefault="007C7B9D" w:rsidP="009D5E48">
            <w:pPr>
              <w:jc w:val="both"/>
              <w:rPr>
                <w:rFonts w:ascii="Times New Roman" w:hAnsi="Times New Roman" w:cs="Times New Roman"/>
                <w:sz w:val="24"/>
                <w:szCs w:val="24"/>
              </w:rPr>
            </w:pPr>
            <w:r w:rsidRPr="007C7B9D">
              <w:rPr>
                <w:rFonts w:ascii="Times New Roman" w:hAnsi="Times New Roman" w:cs="Times New Roman"/>
                <w:spacing w:val="-2"/>
                <w:sz w:val="24"/>
                <w:szCs w:val="24"/>
              </w:rPr>
              <w:t>8,347</w:t>
            </w:r>
          </w:p>
        </w:tc>
        <w:tc>
          <w:tcPr>
            <w:tcW w:w="1620" w:type="dxa"/>
          </w:tcPr>
          <w:p w:rsidR="007C7B9D" w:rsidRPr="007C7B9D" w:rsidRDefault="007C7B9D" w:rsidP="009D5E48">
            <w:pPr>
              <w:jc w:val="both"/>
              <w:rPr>
                <w:rFonts w:ascii="Times New Roman" w:hAnsi="Times New Roman" w:cs="Times New Roman"/>
                <w:sz w:val="24"/>
                <w:szCs w:val="24"/>
              </w:rPr>
            </w:pPr>
            <w:r w:rsidRPr="007C7B9D">
              <w:rPr>
                <w:rFonts w:ascii="Times New Roman" w:hAnsi="Times New Roman" w:cs="Times New Roman"/>
                <w:spacing w:val="-2"/>
                <w:sz w:val="24"/>
                <w:szCs w:val="24"/>
              </w:rPr>
              <w:t>3,365</w:t>
            </w:r>
          </w:p>
        </w:tc>
      </w:tr>
      <w:tr w:rsidR="007C7B9D" w:rsidRPr="007C7B9D" w:rsidTr="009D5E48">
        <w:trPr>
          <w:trHeight w:val="273"/>
          <w:jc w:val="center"/>
        </w:trPr>
        <w:tc>
          <w:tcPr>
            <w:tcW w:w="4205" w:type="dxa"/>
            <w:shd w:val="clear" w:color="auto" w:fill="B4C5E7"/>
          </w:tcPr>
          <w:p w:rsidR="007C7B9D" w:rsidRPr="007C7B9D" w:rsidRDefault="007C7B9D" w:rsidP="009D5E48">
            <w:pPr>
              <w:jc w:val="both"/>
              <w:rPr>
                <w:rFonts w:ascii="Times New Roman" w:hAnsi="Times New Roman" w:cs="Times New Roman"/>
                <w:sz w:val="24"/>
                <w:szCs w:val="24"/>
              </w:rPr>
            </w:pPr>
            <w:r w:rsidRPr="007C7B9D">
              <w:rPr>
                <w:rFonts w:ascii="Times New Roman" w:hAnsi="Times New Roman" w:cs="Times New Roman"/>
                <w:sz w:val="24"/>
                <w:szCs w:val="24"/>
              </w:rPr>
              <w:t>Averagelossmadebyloss</w:t>
            </w:r>
            <w:r w:rsidRPr="007C7B9D">
              <w:rPr>
                <w:rFonts w:ascii="Times New Roman" w:hAnsi="Times New Roman" w:cs="Times New Roman"/>
                <w:spacing w:val="-2"/>
                <w:sz w:val="24"/>
                <w:szCs w:val="24"/>
              </w:rPr>
              <w:t>makers</w:t>
            </w:r>
          </w:p>
        </w:tc>
        <w:tc>
          <w:tcPr>
            <w:tcW w:w="1620" w:type="dxa"/>
          </w:tcPr>
          <w:p w:rsidR="007C7B9D" w:rsidRPr="007C7B9D" w:rsidRDefault="007C7B9D" w:rsidP="009D5E48">
            <w:pPr>
              <w:jc w:val="both"/>
              <w:rPr>
                <w:rFonts w:ascii="Times New Roman" w:hAnsi="Times New Roman" w:cs="Times New Roman"/>
                <w:sz w:val="24"/>
                <w:szCs w:val="24"/>
              </w:rPr>
            </w:pPr>
            <w:r w:rsidRPr="007C7B9D">
              <w:rPr>
                <w:rFonts w:ascii="Times New Roman" w:hAnsi="Times New Roman" w:cs="Times New Roman"/>
                <w:spacing w:val="-4"/>
                <w:sz w:val="24"/>
                <w:szCs w:val="24"/>
              </w:rPr>
              <w:t>-</w:t>
            </w:r>
            <w:r w:rsidRPr="007C7B9D">
              <w:rPr>
                <w:rFonts w:ascii="Times New Roman" w:hAnsi="Times New Roman" w:cs="Times New Roman"/>
                <w:spacing w:val="-2"/>
                <w:sz w:val="24"/>
                <w:szCs w:val="24"/>
              </w:rPr>
              <w:t>90,691</w:t>
            </w:r>
          </w:p>
        </w:tc>
        <w:tc>
          <w:tcPr>
            <w:tcW w:w="1620" w:type="dxa"/>
          </w:tcPr>
          <w:p w:rsidR="007C7B9D" w:rsidRPr="007C7B9D" w:rsidRDefault="007C7B9D" w:rsidP="009D5E48">
            <w:pPr>
              <w:jc w:val="both"/>
              <w:rPr>
                <w:rFonts w:ascii="Times New Roman" w:hAnsi="Times New Roman" w:cs="Times New Roman"/>
                <w:sz w:val="24"/>
                <w:szCs w:val="24"/>
              </w:rPr>
            </w:pPr>
            <w:r w:rsidRPr="007C7B9D">
              <w:rPr>
                <w:rFonts w:ascii="Times New Roman" w:hAnsi="Times New Roman" w:cs="Times New Roman"/>
                <w:spacing w:val="-4"/>
                <w:sz w:val="24"/>
                <w:szCs w:val="24"/>
              </w:rPr>
              <w:t>-</w:t>
            </w:r>
            <w:r w:rsidRPr="007C7B9D">
              <w:rPr>
                <w:rFonts w:ascii="Times New Roman" w:hAnsi="Times New Roman" w:cs="Times New Roman"/>
                <w:spacing w:val="-2"/>
                <w:sz w:val="24"/>
                <w:szCs w:val="24"/>
              </w:rPr>
              <w:t>60,314</w:t>
            </w:r>
          </w:p>
        </w:tc>
      </w:tr>
      <w:tr w:rsidR="007C7B9D" w:rsidRPr="007C7B9D" w:rsidTr="009D5E48">
        <w:trPr>
          <w:trHeight w:val="270"/>
          <w:jc w:val="center"/>
        </w:trPr>
        <w:tc>
          <w:tcPr>
            <w:tcW w:w="4205" w:type="dxa"/>
            <w:shd w:val="clear" w:color="auto" w:fill="B4C5E7"/>
          </w:tcPr>
          <w:p w:rsidR="007C7B9D" w:rsidRPr="007C7B9D" w:rsidRDefault="007C7B9D" w:rsidP="009D5E48">
            <w:pPr>
              <w:jc w:val="both"/>
              <w:rPr>
                <w:rFonts w:ascii="Times New Roman" w:hAnsi="Times New Roman" w:cs="Times New Roman"/>
                <w:sz w:val="24"/>
                <w:szCs w:val="24"/>
              </w:rPr>
            </w:pPr>
            <w:r w:rsidRPr="007C7B9D">
              <w:rPr>
                <w:rFonts w:ascii="Times New Roman" w:hAnsi="Times New Roman" w:cs="Times New Roman"/>
                <w:sz w:val="24"/>
                <w:szCs w:val="24"/>
              </w:rPr>
              <w:t>Averagenettradingprofitmadebyprofit</w:t>
            </w:r>
            <w:r w:rsidRPr="007C7B9D">
              <w:rPr>
                <w:rFonts w:ascii="Times New Roman" w:hAnsi="Times New Roman" w:cs="Times New Roman"/>
                <w:spacing w:val="-2"/>
                <w:sz w:val="24"/>
                <w:szCs w:val="24"/>
              </w:rPr>
              <w:t>make</w:t>
            </w:r>
            <w:r w:rsidRPr="007C7B9D">
              <w:rPr>
                <w:rFonts w:ascii="Times New Roman" w:hAnsi="Times New Roman" w:cs="Times New Roman"/>
                <w:spacing w:val="-2"/>
                <w:sz w:val="24"/>
                <w:szCs w:val="24"/>
              </w:rPr>
              <w:lastRenderedPageBreak/>
              <w:t>rs</w:t>
            </w:r>
          </w:p>
        </w:tc>
        <w:tc>
          <w:tcPr>
            <w:tcW w:w="1620" w:type="dxa"/>
          </w:tcPr>
          <w:p w:rsidR="007C7B9D" w:rsidRPr="007C7B9D" w:rsidRDefault="007C7B9D" w:rsidP="009D5E48">
            <w:pPr>
              <w:jc w:val="both"/>
              <w:rPr>
                <w:rFonts w:ascii="Times New Roman" w:hAnsi="Times New Roman" w:cs="Times New Roman"/>
                <w:sz w:val="24"/>
                <w:szCs w:val="24"/>
              </w:rPr>
            </w:pPr>
            <w:r w:rsidRPr="007C7B9D">
              <w:rPr>
                <w:rFonts w:ascii="Times New Roman" w:hAnsi="Times New Roman" w:cs="Times New Roman"/>
                <w:spacing w:val="-2"/>
                <w:sz w:val="24"/>
                <w:szCs w:val="24"/>
              </w:rPr>
              <w:lastRenderedPageBreak/>
              <w:t>15,989</w:t>
            </w:r>
          </w:p>
        </w:tc>
        <w:tc>
          <w:tcPr>
            <w:tcW w:w="1620" w:type="dxa"/>
          </w:tcPr>
          <w:p w:rsidR="007C7B9D" w:rsidRPr="007C7B9D" w:rsidRDefault="007C7B9D" w:rsidP="009D5E48">
            <w:pPr>
              <w:jc w:val="both"/>
              <w:rPr>
                <w:rFonts w:ascii="Times New Roman" w:hAnsi="Times New Roman" w:cs="Times New Roman"/>
                <w:sz w:val="24"/>
                <w:szCs w:val="24"/>
              </w:rPr>
            </w:pPr>
            <w:r w:rsidRPr="007C7B9D">
              <w:rPr>
                <w:rFonts w:ascii="Times New Roman" w:hAnsi="Times New Roman" w:cs="Times New Roman"/>
                <w:spacing w:val="-2"/>
                <w:sz w:val="24"/>
                <w:szCs w:val="24"/>
              </w:rPr>
              <w:t>7,030</w:t>
            </w:r>
          </w:p>
        </w:tc>
      </w:tr>
      <w:tr w:rsidR="007C7B9D" w:rsidRPr="007C7B9D" w:rsidTr="009D5E48">
        <w:trPr>
          <w:trHeight w:val="275"/>
          <w:jc w:val="center"/>
        </w:trPr>
        <w:tc>
          <w:tcPr>
            <w:tcW w:w="4205" w:type="dxa"/>
            <w:shd w:val="clear" w:color="auto" w:fill="B4C5E7"/>
          </w:tcPr>
          <w:p w:rsidR="007C7B9D" w:rsidRPr="007C7B9D" w:rsidRDefault="007C7B9D" w:rsidP="009D5E48">
            <w:pPr>
              <w:jc w:val="both"/>
              <w:rPr>
                <w:rFonts w:ascii="Times New Roman" w:hAnsi="Times New Roman" w:cs="Times New Roman"/>
                <w:sz w:val="24"/>
                <w:szCs w:val="24"/>
              </w:rPr>
            </w:pPr>
            <w:r w:rsidRPr="007C7B9D">
              <w:rPr>
                <w:rFonts w:ascii="Times New Roman" w:hAnsi="Times New Roman" w:cs="Times New Roman"/>
                <w:sz w:val="24"/>
                <w:szCs w:val="24"/>
              </w:rPr>
              <w:lastRenderedPageBreak/>
              <w:t>Averagenettradinglossmadebyloss</w:t>
            </w:r>
            <w:r w:rsidRPr="007C7B9D">
              <w:rPr>
                <w:rFonts w:ascii="Times New Roman" w:hAnsi="Times New Roman" w:cs="Times New Roman"/>
                <w:spacing w:val="-2"/>
                <w:sz w:val="24"/>
                <w:szCs w:val="24"/>
              </w:rPr>
              <w:t xml:space="preserve"> makers</w:t>
            </w:r>
          </w:p>
        </w:tc>
        <w:tc>
          <w:tcPr>
            <w:tcW w:w="1620" w:type="dxa"/>
          </w:tcPr>
          <w:p w:rsidR="007C7B9D" w:rsidRPr="007C7B9D" w:rsidRDefault="007C7B9D" w:rsidP="009D5E48">
            <w:pPr>
              <w:jc w:val="both"/>
              <w:rPr>
                <w:rFonts w:ascii="Times New Roman" w:hAnsi="Times New Roman" w:cs="Times New Roman"/>
                <w:sz w:val="24"/>
                <w:szCs w:val="24"/>
              </w:rPr>
            </w:pPr>
            <w:r w:rsidRPr="007C7B9D">
              <w:rPr>
                <w:rFonts w:ascii="Times New Roman" w:hAnsi="Times New Roman" w:cs="Times New Roman"/>
                <w:spacing w:val="-4"/>
                <w:sz w:val="24"/>
                <w:szCs w:val="24"/>
              </w:rPr>
              <w:t>-</w:t>
            </w:r>
            <w:r w:rsidRPr="007C7B9D">
              <w:rPr>
                <w:rFonts w:ascii="Times New Roman" w:hAnsi="Times New Roman" w:cs="Times New Roman"/>
                <w:spacing w:val="-2"/>
                <w:sz w:val="24"/>
                <w:szCs w:val="24"/>
              </w:rPr>
              <w:t>68,469</w:t>
            </w:r>
          </w:p>
        </w:tc>
        <w:tc>
          <w:tcPr>
            <w:tcW w:w="1620" w:type="dxa"/>
          </w:tcPr>
          <w:p w:rsidR="007C7B9D" w:rsidRPr="007C7B9D" w:rsidRDefault="007C7B9D" w:rsidP="009D5E48">
            <w:pPr>
              <w:jc w:val="both"/>
              <w:rPr>
                <w:rFonts w:ascii="Times New Roman" w:hAnsi="Times New Roman" w:cs="Times New Roman"/>
                <w:sz w:val="24"/>
                <w:szCs w:val="24"/>
              </w:rPr>
            </w:pPr>
            <w:r w:rsidRPr="007C7B9D">
              <w:rPr>
                <w:rFonts w:ascii="Times New Roman" w:hAnsi="Times New Roman" w:cs="Times New Roman"/>
                <w:spacing w:val="-4"/>
                <w:sz w:val="24"/>
                <w:szCs w:val="24"/>
              </w:rPr>
              <w:t>-</w:t>
            </w:r>
            <w:r w:rsidRPr="007C7B9D">
              <w:rPr>
                <w:rFonts w:ascii="Times New Roman" w:hAnsi="Times New Roman" w:cs="Times New Roman"/>
                <w:spacing w:val="-2"/>
                <w:sz w:val="24"/>
                <w:szCs w:val="24"/>
              </w:rPr>
              <w:t>46,969</w:t>
            </w:r>
          </w:p>
        </w:tc>
      </w:tr>
    </w:tbl>
    <w:p w:rsidR="007C7B9D" w:rsidRDefault="007C7B9D" w:rsidP="007C7B9D">
      <w:pPr>
        <w:jc w:val="both"/>
        <w:rPr>
          <w:rFonts w:ascii="Times New Roman" w:eastAsia="Times New Roman" w:hAnsi="Times New Roman" w:cs="Times New Roman"/>
          <w:sz w:val="24"/>
          <w:szCs w:val="24"/>
        </w:rPr>
      </w:pPr>
    </w:p>
    <w:p w:rsidR="00A22213" w:rsidRPr="00EB45C7" w:rsidRDefault="00A22213" w:rsidP="00EB45C7">
      <w:pPr>
        <w:jc w:val="center"/>
        <w:rPr>
          <w:rFonts w:ascii="Times New Roman" w:hAnsi="Times New Roman" w:cs="Times New Roman"/>
          <w:sz w:val="24"/>
          <w:szCs w:val="24"/>
        </w:rPr>
      </w:pPr>
      <w:r w:rsidRPr="00A22213">
        <w:rPr>
          <w:rFonts w:ascii="Times New Roman" w:hAnsi="Times New Roman" w:cs="Times New Roman"/>
          <w:b/>
          <w:sz w:val="24"/>
          <w:szCs w:val="24"/>
        </w:rPr>
        <w:t xml:space="preserve">Table 3: </w:t>
      </w:r>
      <w:r w:rsidRPr="007C7B9D">
        <w:rPr>
          <w:rFonts w:ascii="Times New Roman" w:hAnsi="Times New Roman" w:cs="Times New Roman"/>
          <w:sz w:val="24"/>
          <w:szCs w:val="24"/>
        </w:rPr>
        <w:t>Summary</w:t>
      </w:r>
      <w:r>
        <w:rPr>
          <w:rFonts w:ascii="Times New Roman" w:hAnsi="Times New Roman" w:cs="Times New Roman"/>
          <w:sz w:val="24"/>
          <w:szCs w:val="24"/>
        </w:rPr>
        <w:t xml:space="preserve"> </w:t>
      </w:r>
      <w:r w:rsidRPr="007C7B9D">
        <w:rPr>
          <w:rFonts w:ascii="Times New Roman" w:hAnsi="Times New Roman" w:cs="Times New Roman"/>
          <w:sz w:val="24"/>
          <w:szCs w:val="24"/>
        </w:rPr>
        <w:t>Statistics</w:t>
      </w:r>
      <w:r>
        <w:rPr>
          <w:rFonts w:ascii="Times New Roman" w:hAnsi="Times New Roman" w:cs="Times New Roman"/>
          <w:sz w:val="24"/>
          <w:szCs w:val="24"/>
        </w:rPr>
        <w:t xml:space="preserve"> </w:t>
      </w:r>
      <w:r w:rsidRPr="007C7B9D">
        <w:rPr>
          <w:rFonts w:ascii="Times New Roman" w:hAnsi="Times New Roman" w:cs="Times New Roman"/>
          <w:sz w:val="24"/>
          <w:szCs w:val="24"/>
        </w:rPr>
        <w:t>of</w:t>
      </w:r>
      <w:r>
        <w:rPr>
          <w:rFonts w:ascii="Times New Roman" w:hAnsi="Times New Roman" w:cs="Times New Roman"/>
          <w:sz w:val="24"/>
          <w:szCs w:val="24"/>
        </w:rPr>
        <w:t xml:space="preserve"> </w:t>
      </w:r>
      <w:r w:rsidRPr="007C7B9D">
        <w:rPr>
          <w:rFonts w:ascii="Times New Roman" w:hAnsi="Times New Roman" w:cs="Times New Roman"/>
          <w:sz w:val="24"/>
          <w:szCs w:val="24"/>
        </w:rPr>
        <w:t>P&amp;L</w:t>
      </w:r>
      <w:r>
        <w:rPr>
          <w:rFonts w:ascii="Times New Roman" w:hAnsi="Times New Roman" w:cs="Times New Roman"/>
          <w:sz w:val="24"/>
          <w:szCs w:val="24"/>
        </w:rPr>
        <w:t xml:space="preserve"> </w:t>
      </w:r>
      <w:r w:rsidRPr="007C7B9D">
        <w:rPr>
          <w:rFonts w:ascii="Times New Roman" w:hAnsi="Times New Roman" w:cs="Times New Roman"/>
          <w:sz w:val="24"/>
          <w:szCs w:val="24"/>
        </w:rPr>
        <w:t>of</w:t>
      </w:r>
      <w:r>
        <w:rPr>
          <w:rFonts w:ascii="Times New Roman" w:hAnsi="Times New Roman" w:cs="Times New Roman"/>
          <w:sz w:val="24"/>
          <w:szCs w:val="24"/>
        </w:rPr>
        <w:t xml:space="preserve"> </w:t>
      </w:r>
      <w:r w:rsidRPr="007C7B9D">
        <w:rPr>
          <w:rFonts w:ascii="Times New Roman" w:hAnsi="Times New Roman" w:cs="Times New Roman"/>
          <w:sz w:val="24"/>
          <w:szCs w:val="24"/>
        </w:rPr>
        <w:t>Active</w:t>
      </w:r>
      <w:r>
        <w:rPr>
          <w:rFonts w:ascii="Times New Roman" w:hAnsi="Times New Roman" w:cs="Times New Roman"/>
          <w:sz w:val="24"/>
          <w:szCs w:val="24"/>
        </w:rPr>
        <w:t xml:space="preserve"> </w:t>
      </w:r>
      <w:r w:rsidRPr="007C7B9D">
        <w:rPr>
          <w:rFonts w:ascii="Times New Roman" w:hAnsi="Times New Roman" w:cs="Times New Roman"/>
          <w:sz w:val="24"/>
          <w:szCs w:val="24"/>
        </w:rPr>
        <w:t>Individual</w:t>
      </w:r>
      <w:r>
        <w:rPr>
          <w:rFonts w:ascii="Times New Roman" w:hAnsi="Times New Roman" w:cs="Times New Roman"/>
          <w:sz w:val="24"/>
          <w:szCs w:val="24"/>
        </w:rPr>
        <w:t xml:space="preserve"> </w:t>
      </w:r>
      <w:r w:rsidRPr="007C7B9D">
        <w:rPr>
          <w:rFonts w:ascii="Times New Roman" w:hAnsi="Times New Roman" w:cs="Times New Roman"/>
          <w:sz w:val="24"/>
          <w:szCs w:val="24"/>
        </w:rPr>
        <w:t>Traders</w:t>
      </w:r>
      <w:r>
        <w:rPr>
          <w:rFonts w:ascii="Times New Roman" w:hAnsi="Times New Roman" w:cs="Times New Roman"/>
          <w:sz w:val="24"/>
          <w:szCs w:val="24"/>
        </w:rPr>
        <w:t xml:space="preserve"> </w:t>
      </w:r>
      <w:r w:rsidRPr="007C7B9D">
        <w:rPr>
          <w:rFonts w:ascii="Times New Roman" w:hAnsi="Times New Roman" w:cs="Times New Roman"/>
          <w:sz w:val="24"/>
          <w:szCs w:val="24"/>
        </w:rPr>
        <w:t xml:space="preserve">(excluding </w:t>
      </w:r>
      <w:r w:rsidRPr="007C7B9D">
        <w:rPr>
          <w:rFonts w:ascii="Times New Roman" w:hAnsi="Times New Roman" w:cs="Times New Roman"/>
          <w:spacing w:val="-2"/>
          <w:sz w:val="24"/>
          <w:szCs w:val="24"/>
        </w:rPr>
        <w:t>Outliers)</w:t>
      </w:r>
    </w:p>
    <w:p w:rsidR="00CC272C" w:rsidRPr="007C7B9D" w:rsidRDefault="00DE4E5B" w:rsidP="007C7B9D">
      <w:pPr>
        <w:jc w:val="both"/>
        <w:rPr>
          <w:rFonts w:ascii="Times New Roman" w:hAnsi="Times New Roman" w:cs="Times New Roman"/>
          <w:sz w:val="24"/>
          <w:szCs w:val="24"/>
        </w:rPr>
      </w:pPr>
      <w:r>
        <w:rPr>
          <w:rFonts w:ascii="Times New Roman" w:hAnsi="Times New Roman" w:cs="Times New Roman"/>
          <w:sz w:val="24"/>
          <w:szCs w:val="24"/>
        </w:rPr>
        <w:pict>
          <v:group id="docshapegroup487" o:spid="_x0000_s1706" style="position:absolute;left:0;text-align:left;margin-left:71.6pt;margin-top:9.65pt;width:457.5pt;height:188.25pt;z-index:251682816;mso-position-horizontal-relative:page" coordorigin="1433,613" coordsize="9150,3765">
            <v:shape id="docshape488" o:spid="_x0000_s1707" style="position:absolute;left:2778;top:1435;width:7577;height:2278" coordorigin="2778,1435" coordsize="7577,2278" o:spt="100" adj="0,,0" path="m2778,3713r7577,m2778,3334r7577,m7476,2954r74,m8165,2954r2190,m2778,2954r4429,m7822,2954r72,m7133,2575r74,m2778,2575r4086,m7822,2575r72,m7476,2575r74,m8165,2575r2190,m3689,2196r1279,m9715,2196r640,m5582,2196r75,m6271,2196r593,m5239,2196r72,m8165,2196r936,m9372,2196r72,m2778,2196r640,m7133,2196r74,m7822,2196r72,m7476,2196r74,m5926,2196r74,m3346,1814r72,m9715,1814r72,m4375,1814r593,m5239,1814r72,m6271,1814r593,m3689,1814r72,m7822,1814r72,m10058,1814r297,m4032,1814r74,m2778,1814r296,m8165,1814r593,m5582,1814r75,m9029,1814r72,m9372,1814r72,m7133,1814r74,m5926,1814r74,m7476,1814r74,m4032,1435r74,m6271,1435r593,m9715,1435r72,m7476,1435r74,m8165,1435r593,m2778,1435r296,m9029,1435r72,m5239,1435r72,m4375,1435r593,m5926,1435r74,m7822,1435r72,m10058,1435r297,m3346,1435r72,m5582,1435r75,m3689,1435r72,m7133,1435r74,m9372,1435r72,e" filled="f" strokecolor="#d9d9d9">
              <v:stroke joinstyle="round"/>
              <v:formulas/>
              <v:path arrowok="t" o:connecttype="segments"/>
            </v:shape>
            <v:shape id="docshape489" o:spid="_x0000_s1708" style="position:absolute;left:3074;top:1056;width:5955;height:1829" coordorigin="3074,1056" coordsize="5955,1829" o:spt="100" adj="0,,0" path="m3346,1056r-272,l3074,2100r272,l3346,1056xm5239,1056r-271,l4968,2554r271,l5239,1056xm7133,1056r-269,l6864,2885r269,l7133,1056xm9029,1056r-271,l8758,2179r271,l9029,1056xe" fillcolor="#5b9bd4" stroked="f">
              <v:stroke joinstyle="round"/>
              <v:formulas/>
              <v:path arrowok="t" o:connecttype="segments"/>
            </v:shape>
            <v:shape id="docshape490" o:spid="_x0000_s1709" style="position:absolute;left:3417;top:1056;width:5955;height:2100" coordorigin="3418,1056" coordsize="5955,2100" o:spt="100" adj="0,,0" path="m3689,1056r-271,l3418,2268r271,l3689,1056xm5582,1056r-271,l5311,2582r271,l5582,1056xm7476,1056r-269,l7207,3156r269,l7476,1056xm9372,1056r-271,l9101,2352r271,l9372,1056xe" fillcolor="#ec7c30" stroked="f">
              <v:stroke joinstyle="round"/>
              <v:formulas/>
              <v:path arrowok="t" o:connecttype="segments"/>
            </v:shape>
            <v:shape id="docshape491" o:spid="_x0000_s1710" style="position:absolute;left:3760;top:1056;width:5955;height:2225" coordorigin="3761,1056" coordsize="5955,2225" o:spt="100" adj="0,,0" path="m4032,1056r-271,l3761,2182r271,l4032,1056xm5926,1056r-269,l5657,2570r269,l5926,1056xm7822,1056r-272,l7550,3281r272,l7822,1056xm9715,1056r-271,l9444,2323r271,l9715,1056xe" fillcolor="#a4a4a4" stroked="f">
              <v:stroke joinstyle="round"/>
              <v:formulas/>
              <v:path arrowok="t" o:connecttype="segments"/>
            </v:shape>
            <v:shape id="docshape492" o:spid="_x0000_s1711" style="position:absolute;left:4106;top:1056;width:5952;height:2038" coordorigin="4106,1056" coordsize="5952,2038" o:spt="100" adj="0,,0" path="m4375,1056r-269,l4106,2107r269,l4375,1056xm6271,1056r-271,l6000,2506r271,l6271,1056xm8165,1056r-271,l7894,3094r271,l8165,1056xm10058,1056r-271,l9787,2138r271,l10058,1056xe" fillcolor="#ffc000" stroked="f">
              <v:stroke joinstyle="round"/>
              <v:formulas/>
              <v:path arrowok="t" o:connecttype="segments"/>
            </v:shape>
            <v:line id="_x0000_s1712" style="position:absolute" from="2778,1056" to="10355,1056" strokecolor="#d9d9d9"/>
            <v:rect id="docshape493" o:spid="_x0000_s1713" style="position:absolute;left:4370;top:4046;width:90;height:90" fillcolor="#5b9bd4" stroked="f"/>
            <v:rect id="docshape494" o:spid="_x0000_s1714" style="position:absolute;left:5545;top:4046;width:90;height:90" fillcolor="#ec7c30" stroked="f"/>
            <v:rect id="docshape495" o:spid="_x0000_s1715" style="position:absolute;left:6265;top:4046;width:90;height:90" fillcolor="#a4a4a4" stroked="f"/>
            <v:rect id="docshape496" o:spid="_x0000_s1716" style="position:absolute;left:7045;top:4046;width:90;height:90" fillcolor="#ffc000" stroked="f"/>
            <v:rect id="docshape497" o:spid="_x0000_s1717" style="position:absolute;left:1440;top:620;width:9135;height:3750" filled="f" strokecolor="#d9d9d9"/>
            <v:shape id="docshape498" o:spid="_x0000_s1718" type="#_x0000_t202" style="position:absolute;left:3228;top:742;width:1014;height:200" filled="f" stroked="f">
              <v:textbox style="mso-next-textbox:#docshape498" inset="0,0,0,0">
                <w:txbxContent>
                  <w:p w:rsidR="00CC272C" w:rsidRDefault="00CC272C" w:rsidP="00CC272C">
                    <w:pPr>
                      <w:spacing w:line="199" w:lineRule="exact"/>
                      <w:rPr>
                        <w:sz w:val="18"/>
                      </w:rPr>
                    </w:pPr>
                    <w:r>
                      <w:rPr>
                        <w:sz w:val="18"/>
                      </w:rPr>
                      <w:t>Index</w:t>
                    </w:r>
                    <w:r>
                      <w:rPr>
                        <w:spacing w:val="-2"/>
                        <w:sz w:val="18"/>
                      </w:rPr>
                      <w:t>Futures</w:t>
                    </w:r>
                  </w:p>
                </w:txbxContent>
              </v:textbox>
            </v:shape>
            <v:shape id="docshape499" o:spid="_x0000_s1719" type="#_x0000_t202" style="position:absolute;left:5107;top:742;width:1048;height:200" filled="f" stroked="f">
              <v:textbox style="mso-next-textbox:#docshape499" inset="0,0,0,0">
                <w:txbxContent>
                  <w:p w:rsidR="00CC272C" w:rsidRDefault="00CC272C" w:rsidP="00CC272C">
                    <w:pPr>
                      <w:spacing w:line="199" w:lineRule="exact"/>
                      <w:rPr>
                        <w:sz w:val="18"/>
                      </w:rPr>
                    </w:pPr>
                    <w:r>
                      <w:rPr>
                        <w:sz w:val="18"/>
                      </w:rPr>
                      <w:t>Index</w:t>
                    </w:r>
                    <w:r>
                      <w:rPr>
                        <w:spacing w:val="-2"/>
                        <w:sz w:val="18"/>
                      </w:rPr>
                      <w:t xml:space="preserve"> Options</w:t>
                    </w:r>
                  </w:p>
                </w:txbxContent>
              </v:textbox>
            </v:shape>
            <v:shape id="docshape500" o:spid="_x0000_s1720" type="#_x0000_t202" style="position:absolute;left:7017;top:742;width:1014;height:200" filled="f" stroked="f">
              <v:textbox style="mso-next-textbox:#docshape500" inset="0,0,0,0">
                <w:txbxContent>
                  <w:p w:rsidR="00CC272C" w:rsidRDefault="00CC272C" w:rsidP="00CC272C">
                    <w:pPr>
                      <w:spacing w:line="199" w:lineRule="exact"/>
                      <w:rPr>
                        <w:sz w:val="18"/>
                      </w:rPr>
                    </w:pPr>
                    <w:r>
                      <w:rPr>
                        <w:sz w:val="18"/>
                      </w:rPr>
                      <w:t>Stock</w:t>
                    </w:r>
                    <w:r>
                      <w:rPr>
                        <w:spacing w:val="-2"/>
                        <w:sz w:val="18"/>
                      </w:rPr>
                      <w:t>Futures</w:t>
                    </w:r>
                  </w:p>
                </w:txbxContent>
              </v:textbox>
            </v:shape>
            <v:shape id="docshape501" o:spid="_x0000_s1721" type="#_x0000_t202" style="position:absolute;left:8896;top:742;width:1045;height:200" filled="f" stroked="f">
              <v:textbox style="mso-next-textbox:#docshape501" inset="0,0,0,0">
                <w:txbxContent>
                  <w:p w:rsidR="00CC272C" w:rsidRDefault="00CC272C" w:rsidP="00CC272C">
                    <w:pPr>
                      <w:spacing w:line="199" w:lineRule="exact"/>
                      <w:rPr>
                        <w:sz w:val="18"/>
                      </w:rPr>
                    </w:pPr>
                    <w:r>
                      <w:rPr>
                        <w:sz w:val="18"/>
                      </w:rPr>
                      <w:t>Stock</w:t>
                    </w:r>
                    <w:r>
                      <w:rPr>
                        <w:spacing w:val="-2"/>
                        <w:sz w:val="18"/>
                      </w:rPr>
                      <w:t>Options</w:t>
                    </w:r>
                  </w:p>
                </w:txbxContent>
              </v:textbox>
            </v:shape>
            <v:shape id="docshape502" o:spid="_x0000_s1722" type="#_x0000_t202" style="position:absolute;left:2025;top:953;width:574;height:2857" filled="f" stroked="f">
              <v:textbox style="mso-next-textbox:#docshape502" inset="0,0,0,0">
                <w:txbxContent>
                  <w:p w:rsidR="00CC272C" w:rsidRDefault="00CC272C" w:rsidP="00CC272C">
                    <w:pPr>
                      <w:spacing w:line="199" w:lineRule="exact"/>
                      <w:ind w:right="105"/>
                      <w:jc w:val="right"/>
                      <w:rPr>
                        <w:sz w:val="18"/>
                      </w:rPr>
                    </w:pPr>
                    <w:r>
                      <w:rPr>
                        <w:spacing w:val="-10"/>
                        <w:sz w:val="18"/>
                      </w:rPr>
                      <w:t>-</w:t>
                    </w:r>
                  </w:p>
                  <w:p w:rsidR="00CC272C" w:rsidRDefault="00CC272C" w:rsidP="00CC272C">
                    <w:pPr>
                      <w:spacing w:before="173"/>
                      <w:rPr>
                        <w:sz w:val="18"/>
                      </w:rPr>
                    </w:pPr>
                    <w:r>
                      <w:rPr>
                        <w:sz w:val="18"/>
                      </w:rPr>
                      <w:t>-</w:t>
                    </w:r>
                    <w:r>
                      <w:rPr>
                        <w:spacing w:val="-2"/>
                        <w:sz w:val="18"/>
                      </w:rPr>
                      <w:t>10,000</w:t>
                    </w:r>
                  </w:p>
                  <w:p w:rsidR="00CC272C" w:rsidRDefault="00CC272C" w:rsidP="00CC272C">
                    <w:pPr>
                      <w:spacing w:before="172"/>
                      <w:rPr>
                        <w:sz w:val="18"/>
                      </w:rPr>
                    </w:pPr>
                    <w:r>
                      <w:rPr>
                        <w:sz w:val="18"/>
                      </w:rPr>
                      <w:t>-</w:t>
                    </w:r>
                    <w:r>
                      <w:rPr>
                        <w:spacing w:val="-2"/>
                        <w:sz w:val="18"/>
                      </w:rPr>
                      <w:t>20,000</w:t>
                    </w:r>
                  </w:p>
                  <w:p w:rsidR="00CC272C" w:rsidRDefault="00CC272C" w:rsidP="00CC272C">
                    <w:pPr>
                      <w:spacing w:before="172"/>
                      <w:rPr>
                        <w:sz w:val="18"/>
                      </w:rPr>
                    </w:pPr>
                    <w:r>
                      <w:rPr>
                        <w:sz w:val="18"/>
                      </w:rPr>
                      <w:t>-</w:t>
                    </w:r>
                    <w:r>
                      <w:rPr>
                        <w:spacing w:val="-2"/>
                        <w:sz w:val="18"/>
                      </w:rPr>
                      <w:t>30,000</w:t>
                    </w:r>
                  </w:p>
                  <w:p w:rsidR="00CC272C" w:rsidRDefault="00CC272C" w:rsidP="00CC272C">
                    <w:pPr>
                      <w:spacing w:before="173"/>
                      <w:rPr>
                        <w:sz w:val="18"/>
                      </w:rPr>
                    </w:pPr>
                    <w:r>
                      <w:rPr>
                        <w:sz w:val="18"/>
                      </w:rPr>
                      <w:t>-</w:t>
                    </w:r>
                    <w:r>
                      <w:rPr>
                        <w:spacing w:val="-2"/>
                        <w:sz w:val="18"/>
                      </w:rPr>
                      <w:t>40,000</w:t>
                    </w:r>
                  </w:p>
                  <w:p w:rsidR="00CC272C" w:rsidRDefault="00CC272C" w:rsidP="00CC272C">
                    <w:pPr>
                      <w:spacing w:before="173"/>
                      <w:rPr>
                        <w:sz w:val="18"/>
                      </w:rPr>
                    </w:pPr>
                    <w:r>
                      <w:rPr>
                        <w:sz w:val="18"/>
                      </w:rPr>
                      <w:t>-</w:t>
                    </w:r>
                    <w:r>
                      <w:rPr>
                        <w:spacing w:val="-2"/>
                        <w:sz w:val="18"/>
                      </w:rPr>
                      <w:t>50,000</w:t>
                    </w:r>
                  </w:p>
                  <w:p w:rsidR="00CC272C" w:rsidRDefault="00CC272C" w:rsidP="00CC272C">
                    <w:pPr>
                      <w:spacing w:before="172"/>
                      <w:rPr>
                        <w:sz w:val="18"/>
                      </w:rPr>
                    </w:pPr>
                    <w:r>
                      <w:rPr>
                        <w:sz w:val="18"/>
                      </w:rPr>
                      <w:t>-</w:t>
                    </w:r>
                    <w:r>
                      <w:rPr>
                        <w:spacing w:val="-2"/>
                        <w:sz w:val="18"/>
                      </w:rPr>
                      <w:t>60,000</w:t>
                    </w:r>
                  </w:p>
                  <w:p w:rsidR="00CC272C" w:rsidRDefault="00CC272C" w:rsidP="00CC272C">
                    <w:pPr>
                      <w:spacing w:before="173"/>
                      <w:rPr>
                        <w:sz w:val="18"/>
                      </w:rPr>
                    </w:pPr>
                    <w:r>
                      <w:rPr>
                        <w:sz w:val="18"/>
                      </w:rPr>
                      <w:t>-</w:t>
                    </w:r>
                    <w:r>
                      <w:rPr>
                        <w:spacing w:val="-2"/>
                        <w:sz w:val="18"/>
                      </w:rPr>
                      <w:t>70,000</w:t>
                    </w:r>
                  </w:p>
                </w:txbxContent>
              </v:textbox>
            </v:shape>
            <v:shape id="docshape503" o:spid="_x0000_s1723" type="#_x0000_t202" style="position:absolute;left:4498;top:3989;width:3236;height:200" filled="f" stroked="f">
              <v:textbox style="mso-next-textbox:#docshape503" inset="0,0,0,0">
                <w:txbxContent>
                  <w:p w:rsidR="00CC272C" w:rsidRDefault="00CC272C" w:rsidP="00CC272C">
                    <w:pPr>
                      <w:tabs>
                        <w:tab w:val="left" w:pos="1175"/>
                        <w:tab w:val="left" w:pos="1895"/>
                        <w:tab w:val="left" w:pos="2675"/>
                      </w:tabs>
                      <w:spacing w:line="199" w:lineRule="exact"/>
                      <w:rPr>
                        <w:sz w:val="18"/>
                      </w:rPr>
                    </w:pPr>
                    <w:r>
                      <w:rPr>
                        <w:sz w:val="18"/>
                      </w:rPr>
                      <w:t>Other</w:t>
                    </w:r>
                    <w:r>
                      <w:rPr>
                        <w:spacing w:val="-2"/>
                        <w:sz w:val="18"/>
                      </w:rPr>
                      <w:t xml:space="preserve"> Cities</w:t>
                    </w:r>
                    <w:r>
                      <w:rPr>
                        <w:sz w:val="18"/>
                      </w:rPr>
                      <w:tab/>
                    </w:r>
                    <w:r>
                      <w:rPr>
                        <w:spacing w:val="-2"/>
                        <w:sz w:val="18"/>
                      </w:rPr>
                      <w:t>Tier-</w:t>
                    </w:r>
                    <w:r>
                      <w:rPr>
                        <w:spacing w:val="-10"/>
                        <w:sz w:val="18"/>
                      </w:rPr>
                      <w:t>I</w:t>
                    </w:r>
                    <w:r>
                      <w:rPr>
                        <w:sz w:val="18"/>
                      </w:rPr>
                      <w:tab/>
                    </w:r>
                    <w:r>
                      <w:rPr>
                        <w:spacing w:val="-2"/>
                        <w:sz w:val="18"/>
                      </w:rPr>
                      <w:t>Tier-</w:t>
                    </w:r>
                    <w:r>
                      <w:rPr>
                        <w:spacing w:val="-5"/>
                        <w:sz w:val="18"/>
                      </w:rPr>
                      <w:t>II</w:t>
                    </w:r>
                    <w:r>
                      <w:rPr>
                        <w:sz w:val="18"/>
                      </w:rPr>
                      <w:tab/>
                    </w:r>
                    <w:r>
                      <w:rPr>
                        <w:spacing w:val="-2"/>
                        <w:sz w:val="18"/>
                      </w:rPr>
                      <w:t>Tier-</w:t>
                    </w:r>
                    <w:r>
                      <w:rPr>
                        <w:spacing w:val="-5"/>
                        <w:sz w:val="18"/>
                      </w:rPr>
                      <w:t>III</w:t>
                    </w:r>
                  </w:p>
                </w:txbxContent>
              </v:textbox>
            </v:shape>
            <w10:wrap anchorx="page"/>
          </v:group>
        </w:pict>
      </w:r>
    </w:p>
    <w:p w:rsidR="00CC272C" w:rsidRPr="007C7B9D" w:rsidRDefault="00CC272C" w:rsidP="007C7B9D">
      <w:pPr>
        <w:jc w:val="both"/>
        <w:rPr>
          <w:rFonts w:ascii="Times New Roman" w:hAnsi="Times New Roman" w:cs="Times New Roman"/>
          <w:sz w:val="24"/>
          <w:szCs w:val="24"/>
        </w:rPr>
      </w:pPr>
    </w:p>
    <w:p w:rsidR="0089450F" w:rsidRPr="007C7B9D" w:rsidRDefault="0089450F" w:rsidP="007C7B9D">
      <w:pPr>
        <w:jc w:val="both"/>
        <w:rPr>
          <w:rFonts w:ascii="Times New Roman" w:hAnsi="Times New Roman" w:cs="Times New Roman"/>
          <w:sz w:val="24"/>
          <w:szCs w:val="24"/>
        </w:rPr>
      </w:pPr>
    </w:p>
    <w:p w:rsidR="00541C0A" w:rsidRPr="007C7B9D" w:rsidRDefault="00DE4E5B" w:rsidP="007C7B9D">
      <w:pPr>
        <w:jc w:val="both"/>
        <w:rPr>
          <w:rFonts w:ascii="Times New Roman" w:hAnsi="Times New Roman" w:cs="Times New Roman"/>
          <w:sz w:val="24"/>
          <w:szCs w:val="24"/>
        </w:rPr>
      </w:pPr>
      <w:r>
        <w:rPr>
          <w:rFonts w:ascii="Times New Roman" w:hAnsi="Times New Roman" w:cs="Times New Roman"/>
          <w:sz w:val="24"/>
          <w:szCs w:val="24"/>
        </w:rPr>
        <w:pict>
          <v:shape id="docshape504" o:spid="_x0000_s1724" type="#_x0000_t202" style="position:absolute;left:0;text-align:left;margin-left:84pt;margin-top:.6pt;width:13.05pt;height:55.5pt;z-index:251683840;mso-position-horizontal-relative:page" filled="f" stroked="f">
            <v:textbox style="layout-flow:vertical;mso-layout-flow-alt:bottom-to-top;mso-next-textbox:#docshape504" inset="0,0,0,0">
              <w:txbxContent>
                <w:p w:rsidR="00CC272C" w:rsidRDefault="00CC272C" w:rsidP="00CC272C">
                  <w:pPr>
                    <w:spacing w:before="10"/>
                    <w:ind w:left="20"/>
                    <w:rPr>
                      <w:sz w:val="20"/>
                    </w:rPr>
                  </w:pPr>
                  <w:r>
                    <w:rPr>
                      <w:sz w:val="20"/>
                    </w:rPr>
                    <w:t>Values</w:t>
                  </w:r>
                  <w:r w:rsidR="00056F03">
                    <w:rPr>
                      <w:sz w:val="20"/>
                    </w:rPr>
                    <w:t xml:space="preserve"> </w:t>
                  </w:r>
                  <w:r>
                    <w:rPr>
                      <w:sz w:val="20"/>
                    </w:rPr>
                    <w:t>in</w:t>
                  </w:r>
                  <w:r w:rsidR="00056F03">
                    <w:rPr>
                      <w:sz w:val="20"/>
                    </w:rPr>
                    <w:t xml:space="preserve"> </w:t>
                  </w:r>
                  <w:r>
                    <w:rPr>
                      <w:spacing w:val="-5"/>
                      <w:sz w:val="20"/>
                    </w:rPr>
                    <w:t>Rs.</w:t>
                  </w:r>
                </w:p>
              </w:txbxContent>
            </v:textbox>
            <w10:wrap anchorx="page"/>
          </v:shape>
        </w:pict>
      </w:r>
    </w:p>
    <w:p w:rsidR="00541C0A" w:rsidRPr="007C7B9D" w:rsidRDefault="00541C0A" w:rsidP="007C7B9D">
      <w:pPr>
        <w:jc w:val="both"/>
        <w:rPr>
          <w:rFonts w:ascii="Times New Roman" w:hAnsi="Times New Roman" w:cs="Times New Roman"/>
          <w:sz w:val="24"/>
          <w:szCs w:val="24"/>
        </w:rPr>
      </w:pPr>
    </w:p>
    <w:p w:rsidR="00541C0A" w:rsidRPr="007C7B9D" w:rsidRDefault="00541C0A" w:rsidP="007C7B9D">
      <w:pPr>
        <w:jc w:val="both"/>
        <w:rPr>
          <w:rFonts w:ascii="Times New Roman" w:hAnsi="Times New Roman" w:cs="Times New Roman"/>
          <w:sz w:val="24"/>
          <w:szCs w:val="24"/>
        </w:rPr>
      </w:pPr>
    </w:p>
    <w:p w:rsidR="00541C0A" w:rsidRPr="007C7B9D" w:rsidRDefault="00541C0A" w:rsidP="007C7B9D">
      <w:pPr>
        <w:jc w:val="both"/>
        <w:rPr>
          <w:rFonts w:ascii="Times New Roman" w:hAnsi="Times New Roman" w:cs="Times New Roman"/>
          <w:sz w:val="24"/>
          <w:szCs w:val="24"/>
        </w:rPr>
      </w:pPr>
    </w:p>
    <w:p w:rsidR="00541C0A" w:rsidRPr="007C7B9D" w:rsidRDefault="00541C0A" w:rsidP="007C7B9D">
      <w:pPr>
        <w:jc w:val="both"/>
        <w:rPr>
          <w:rFonts w:ascii="Times New Roman" w:hAnsi="Times New Roman" w:cs="Times New Roman"/>
          <w:sz w:val="24"/>
          <w:szCs w:val="24"/>
        </w:rPr>
      </w:pPr>
    </w:p>
    <w:p w:rsidR="004F0A42" w:rsidRPr="007C7B9D" w:rsidRDefault="00A22213" w:rsidP="00A22213">
      <w:pPr>
        <w:jc w:val="center"/>
        <w:rPr>
          <w:rFonts w:ascii="Times New Roman" w:hAnsi="Times New Roman" w:cs="Times New Roman"/>
          <w:sz w:val="24"/>
          <w:szCs w:val="24"/>
        </w:rPr>
      </w:pPr>
      <w:r w:rsidRPr="00A22213">
        <w:rPr>
          <w:rFonts w:ascii="Times New Roman" w:hAnsi="Times New Roman" w:cs="Times New Roman"/>
          <w:b/>
          <w:sz w:val="24"/>
          <w:szCs w:val="24"/>
        </w:rPr>
        <w:t>Fig 3</w:t>
      </w:r>
      <w:r w:rsidR="004F0A42" w:rsidRPr="00A22213">
        <w:rPr>
          <w:rFonts w:ascii="Times New Roman" w:hAnsi="Times New Roman" w:cs="Times New Roman"/>
          <w:b/>
          <w:sz w:val="24"/>
          <w:szCs w:val="24"/>
        </w:rPr>
        <w:t>:</w:t>
      </w:r>
      <w:r w:rsidR="004F0A42" w:rsidRPr="007C7B9D">
        <w:rPr>
          <w:rFonts w:ascii="Times New Roman" w:hAnsi="Times New Roman" w:cs="Times New Roman"/>
          <w:sz w:val="24"/>
          <w:szCs w:val="24"/>
        </w:rPr>
        <w:t xml:space="preserve"> Average P&amp;L across</w:t>
      </w:r>
      <w:r w:rsidR="007C7B9D">
        <w:rPr>
          <w:rFonts w:ascii="Times New Roman" w:hAnsi="Times New Roman" w:cs="Times New Roman"/>
          <w:sz w:val="24"/>
          <w:szCs w:val="24"/>
        </w:rPr>
        <w:t xml:space="preserve"> </w:t>
      </w:r>
      <w:r w:rsidR="004F0A42" w:rsidRPr="007C7B9D">
        <w:rPr>
          <w:rFonts w:ascii="Times New Roman" w:hAnsi="Times New Roman" w:cs="Times New Roman"/>
          <w:sz w:val="24"/>
          <w:szCs w:val="24"/>
        </w:rPr>
        <w:t>city</w:t>
      </w:r>
      <w:r w:rsidR="007C7B9D">
        <w:rPr>
          <w:rFonts w:ascii="Times New Roman" w:hAnsi="Times New Roman" w:cs="Times New Roman"/>
          <w:sz w:val="24"/>
          <w:szCs w:val="24"/>
        </w:rPr>
        <w:t xml:space="preserve"> </w:t>
      </w:r>
      <w:r w:rsidR="004F0A42" w:rsidRPr="007C7B9D">
        <w:rPr>
          <w:rFonts w:ascii="Times New Roman" w:hAnsi="Times New Roman" w:cs="Times New Roman"/>
          <w:sz w:val="24"/>
          <w:szCs w:val="24"/>
        </w:rPr>
        <w:t>groups</w:t>
      </w:r>
      <w:r w:rsidR="007C7B9D">
        <w:rPr>
          <w:rFonts w:ascii="Times New Roman" w:hAnsi="Times New Roman" w:cs="Times New Roman"/>
          <w:sz w:val="24"/>
          <w:szCs w:val="24"/>
        </w:rPr>
        <w:t xml:space="preserve"> </w:t>
      </w:r>
      <w:r w:rsidR="004F0A42" w:rsidRPr="007C7B9D">
        <w:rPr>
          <w:rFonts w:ascii="Times New Roman" w:hAnsi="Times New Roman" w:cs="Times New Roman"/>
          <w:sz w:val="24"/>
          <w:szCs w:val="24"/>
        </w:rPr>
        <w:t>in FY22</w:t>
      </w:r>
      <w:r>
        <w:rPr>
          <w:rFonts w:ascii="Times New Roman" w:hAnsi="Times New Roman" w:cs="Times New Roman"/>
          <w:sz w:val="24"/>
          <w:szCs w:val="24"/>
        </w:rPr>
        <w:t xml:space="preserve"> </w:t>
      </w:r>
      <w:r w:rsidR="004F0A42" w:rsidRPr="007C7B9D">
        <w:rPr>
          <w:rFonts w:ascii="Times New Roman" w:hAnsi="Times New Roman" w:cs="Times New Roman"/>
          <w:sz w:val="24"/>
          <w:szCs w:val="24"/>
        </w:rPr>
        <w:t>(Active</w:t>
      </w:r>
      <w:r w:rsidR="007C7B9D">
        <w:rPr>
          <w:rFonts w:ascii="Times New Roman" w:hAnsi="Times New Roman" w:cs="Times New Roman"/>
          <w:sz w:val="24"/>
          <w:szCs w:val="24"/>
        </w:rPr>
        <w:t xml:space="preserve"> </w:t>
      </w:r>
      <w:r w:rsidR="004F0A42" w:rsidRPr="007C7B9D">
        <w:rPr>
          <w:rFonts w:ascii="Times New Roman" w:hAnsi="Times New Roman" w:cs="Times New Roman"/>
          <w:spacing w:val="-2"/>
          <w:sz w:val="24"/>
          <w:szCs w:val="24"/>
        </w:rPr>
        <w:t>trimmed)</w:t>
      </w:r>
    </w:p>
    <w:p w:rsidR="00EB45C7" w:rsidRDefault="00EB45C7" w:rsidP="007C7B9D">
      <w:pPr>
        <w:jc w:val="both"/>
        <w:rPr>
          <w:rFonts w:ascii="Times New Roman" w:hAnsi="Times New Roman" w:cs="Times New Roman"/>
          <w:b/>
          <w:sz w:val="24"/>
          <w:szCs w:val="24"/>
        </w:rPr>
      </w:pPr>
    </w:p>
    <w:p w:rsidR="00AD52C1" w:rsidRDefault="00AD52C1" w:rsidP="007C7B9D">
      <w:pPr>
        <w:jc w:val="both"/>
        <w:rPr>
          <w:rFonts w:ascii="Times New Roman" w:eastAsia="Times New Roman" w:hAnsi="Times New Roman" w:cs="Times New Roman"/>
          <w:sz w:val="24"/>
          <w:szCs w:val="24"/>
        </w:rPr>
        <w:sectPr w:rsidR="00AD52C1" w:rsidSect="00AD52C1">
          <w:type w:val="continuous"/>
          <w:pgSz w:w="12240" w:h="15840"/>
          <w:pgMar w:top="1440" w:right="1440" w:bottom="1440" w:left="1440" w:header="708" w:footer="708" w:gutter="0"/>
          <w:cols w:space="708"/>
          <w:docGrid w:linePitch="360"/>
        </w:sectPr>
      </w:pPr>
    </w:p>
    <w:p w:rsidR="00EB45C7" w:rsidRDefault="00EB45C7" w:rsidP="007C7B9D">
      <w:pPr>
        <w:jc w:val="both"/>
        <w:rPr>
          <w:rFonts w:ascii="Times New Roman" w:hAnsi="Times New Roman" w:cs="Times New Roman"/>
          <w:b/>
          <w:sz w:val="24"/>
          <w:szCs w:val="24"/>
        </w:rPr>
      </w:pPr>
      <w:r w:rsidRPr="007C7B9D">
        <w:rPr>
          <w:rFonts w:ascii="Times New Roman" w:eastAsia="Times New Roman" w:hAnsi="Times New Roman" w:cs="Times New Roman"/>
          <w:sz w:val="24"/>
          <w:szCs w:val="24"/>
        </w:rPr>
        <w:lastRenderedPageBreak/>
        <w:t>For both FY19 and FY22, the average profit made by female entrepreneurs and the average loss suffered by female entrepreneurs were higher than those of their male counterparts. Female loss makers lost an average of Rs. 1.3 lakhs in FY22 as opposed to an average of Rs. 1.9 lakhs in FY19. Comparably, the average loss incurred by male loss makers in FY22 was Rs. 1.1 lakhs, as opposed to Rs. 1.7 lakhs in FY19.</w:t>
      </w:r>
    </w:p>
    <w:p w:rsidR="00541C0A" w:rsidRPr="007C7B9D" w:rsidRDefault="00AD52C1" w:rsidP="007C7B9D">
      <w:pPr>
        <w:jc w:val="both"/>
        <w:rPr>
          <w:rFonts w:ascii="Times New Roman" w:hAnsi="Times New Roman" w:cs="Times New Roman"/>
          <w:b/>
          <w:sz w:val="24"/>
          <w:szCs w:val="24"/>
        </w:rPr>
      </w:pPr>
      <w:r w:rsidRPr="007C7B9D">
        <w:rPr>
          <w:rFonts w:ascii="Times New Roman" w:hAnsi="Times New Roman" w:cs="Times New Roman"/>
          <w:b/>
          <w:sz w:val="24"/>
          <w:szCs w:val="24"/>
        </w:rPr>
        <w:t>CONCLUSION</w:t>
      </w:r>
    </w:p>
    <w:p w:rsidR="007C7B9D" w:rsidRPr="007C7B9D" w:rsidRDefault="007C7B9D" w:rsidP="007C7B9D">
      <w:pPr>
        <w:jc w:val="both"/>
        <w:rPr>
          <w:rFonts w:ascii="Times New Roman" w:eastAsia="Times New Roman" w:hAnsi="Times New Roman" w:cs="Times New Roman"/>
          <w:sz w:val="24"/>
          <w:szCs w:val="24"/>
        </w:rPr>
      </w:pPr>
      <w:r w:rsidRPr="007C7B9D">
        <w:rPr>
          <w:rFonts w:ascii="Times New Roman" w:eastAsia="Times New Roman" w:hAnsi="Times New Roman" w:cs="Times New Roman"/>
          <w:sz w:val="24"/>
          <w:szCs w:val="24"/>
        </w:rPr>
        <w:t xml:space="preserve">The correlation between Portfolio net trading P&amp;L and net trading P&amp;L made in </w:t>
      </w:r>
      <w:r w:rsidRPr="007C7B9D">
        <w:rPr>
          <w:rFonts w:ascii="Times New Roman" w:eastAsia="Times New Roman" w:hAnsi="Times New Roman" w:cs="Times New Roman"/>
          <w:sz w:val="24"/>
          <w:szCs w:val="24"/>
        </w:rPr>
        <w:lastRenderedPageBreak/>
        <w:t>the equity F&amp;O segment was 0.84 in FY19 and 0.80 in FY22, based on a sample of 36.7 lakh individual traders in the equity F&amp;O segment (and 4.9 lakh individual traders in FY19). In the cash and stock F&amp;O segments, the correlation between the net trading P&amp;L suffered by individual traders was -0.07 in FY22 and 0.06 in FY19. In comparison to FY19, when the range was 27% to 31%, profit makers in age groups older than 30 showed a falling trend in TC as a percentage of net trading profit during FY22 (ranging from 25% to 26%). In terms of proportion of net trading profit during the two years, the youngest group of profit producers spent the least amount of TC.</w:t>
      </w:r>
    </w:p>
    <w:p w:rsidR="00AD52C1" w:rsidRDefault="00AD52C1" w:rsidP="007C7B9D">
      <w:pPr>
        <w:jc w:val="both"/>
        <w:rPr>
          <w:rFonts w:ascii="Times New Roman" w:hAnsi="Times New Roman" w:cs="Times New Roman"/>
          <w:sz w:val="24"/>
          <w:szCs w:val="24"/>
        </w:rPr>
        <w:sectPr w:rsidR="00AD52C1" w:rsidSect="00AD52C1">
          <w:type w:val="continuous"/>
          <w:pgSz w:w="12240" w:h="15840"/>
          <w:pgMar w:top="1440" w:right="1440" w:bottom="1440" w:left="1440" w:header="708" w:footer="708" w:gutter="0"/>
          <w:cols w:num="2" w:space="708"/>
          <w:docGrid w:linePitch="360"/>
        </w:sectPr>
      </w:pPr>
    </w:p>
    <w:p w:rsidR="007C7B9D" w:rsidRPr="007C7B9D" w:rsidRDefault="007C7B9D" w:rsidP="007C7B9D">
      <w:pPr>
        <w:jc w:val="both"/>
        <w:rPr>
          <w:rFonts w:ascii="Times New Roman" w:hAnsi="Times New Roman" w:cs="Times New Roman"/>
          <w:sz w:val="24"/>
          <w:szCs w:val="24"/>
        </w:rPr>
      </w:pPr>
    </w:p>
    <w:p w:rsidR="00A22213" w:rsidRPr="00E264F3" w:rsidRDefault="00AD52C1" w:rsidP="007C7B9D">
      <w:pPr>
        <w:jc w:val="both"/>
        <w:rPr>
          <w:rFonts w:ascii="Times New Roman" w:hAnsi="Times New Roman" w:cs="Times New Roman"/>
          <w:b/>
          <w:sz w:val="24"/>
          <w:szCs w:val="24"/>
        </w:rPr>
      </w:pPr>
      <w:r w:rsidRPr="007C7B9D">
        <w:rPr>
          <w:rFonts w:ascii="Times New Roman" w:hAnsi="Times New Roman" w:cs="Times New Roman"/>
          <w:b/>
          <w:sz w:val="24"/>
          <w:szCs w:val="24"/>
        </w:rPr>
        <w:lastRenderedPageBreak/>
        <w:t>REFERENCES</w:t>
      </w:r>
    </w:p>
    <w:p w:rsidR="00E264F3" w:rsidRDefault="00E264F3" w:rsidP="00047298">
      <w:pPr>
        <w:spacing w:before="67" w:line="223" w:lineRule="auto"/>
        <w:ind w:right="113"/>
        <w:jc w:val="both"/>
        <w:rPr>
          <w:sz w:val="18"/>
        </w:rPr>
        <w:sectPr w:rsidR="00E264F3" w:rsidSect="00AD52C1">
          <w:type w:val="continuous"/>
          <w:pgSz w:w="12240" w:h="15840"/>
          <w:pgMar w:top="1440" w:right="1440" w:bottom="1440" w:left="1440" w:header="708" w:footer="708" w:gutter="0"/>
          <w:cols w:space="708"/>
          <w:docGrid w:linePitch="360"/>
        </w:sectPr>
      </w:pPr>
    </w:p>
    <w:p w:rsidR="00E264F3" w:rsidRPr="00E264F3" w:rsidRDefault="00E264F3" w:rsidP="00E264F3">
      <w:pPr>
        <w:spacing w:before="67" w:line="223" w:lineRule="auto"/>
        <w:ind w:left="420" w:right="113" w:hanging="301"/>
        <w:jc w:val="both"/>
        <w:rPr>
          <w:rFonts w:ascii="Times New Roman" w:hAnsi="Times New Roman" w:cs="Times New Roman"/>
          <w:sz w:val="24"/>
          <w:szCs w:val="24"/>
        </w:rPr>
      </w:pPr>
      <w:r w:rsidRPr="00E264F3">
        <w:rPr>
          <w:rFonts w:ascii="Times New Roman" w:hAnsi="Times New Roman" w:cs="Times New Roman"/>
          <w:sz w:val="24"/>
          <w:szCs w:val="24"/>
        </w:rPr>
        <w:lastRenderedPageBreak/>
        <w:t xml:space="preserve">Barman, D. and Anoop, M. 2023. Assessment of Efficiency of Marketing Channels and Constraints in Marketingof Jute in Cooch Behar District, West Bengal. </w:t>
      </w:r>
      <w:r w:rsidRPr="00E264F3">
        <w:rPr>
          <w:rFonts w:ascii="Times New Roman" w:hAnsi="Times New Roman" w:cs="Times New Roman"/>
          <w:i/>
          <w:sz w:val="24"/>
          <w:szCs w:val="24"/>
        </w:rPr>
        <w:t xml:space="preserve">Economic Affairs, </w:t>
      </w:r>
      <w:r w:rsidRPr="00E264F3">
        <w:rPr>
          <w:rFonts w:ascii="Times New Roman" w:hAnsi="Times New Roman" w:cs="Times New Roman"/>
          <w:b/>
          <w:sz w:val="24"/>
          <w:szCs w:val="24"/>
        </w:rPr>
        <w:t>68</w:t>
      </w:r>
      <w:r w:rsidRPr="00E264F3">
        <w:rPr>
          <w:rFonts w:ascii="Times New Roman" w:hAnsi="Times New Roman" w:cs="Times New Roman"/>
          <w:sz w:val="24"/>
          <w:szCs w:val="24"/>
        </w:rPr>
        <w:t>(1): 417-421.</w:t>
      </w:r>
    </w:p>
    <w:p w:rsidR="00E264F3" w:rsidRPr="00E264F3" w:rsidRDefault="00E264F3" w:rsidP="00E264F3">
      <w:pPr>
        <w:spacing w:before="69" w:line="223" w:lineRule="auto"/>
        <w:ind w:left="420" w:right="117" w:hanging="301"/>
        <w:jc w:val="both"/>
        <w:rPr>
          <w:rFonts w:ascii="Times New Roman" w:hAnsi="Times New Roman" w:cs="Times New Roman"/>
          <w:sz w:val="24"/>
          <w:szCs w:val="24"/>
        </w:rPr>
      </w:pPr>
      <w:r w:rsidRPr="00E264F3">
        <w:rPr>
          <w:rFonts w:ascii="Times New Roman" w:hAnsi="Times New Roman" w:cs="Times New Roman"/>
          <w:spacing w:val="-4"/>
          <w:sz w:val="24"/>
          <w:szCs w:val="24"/>
        </w:rPr>
        <w:t xml:space="preserve">Bhandari,A.andMaiti,P.2011.EfficiencyoftheIndianleather </w:t>
      </w:r>
      <w:r w:rsidRPr="00E264F3">
        <w:rPr>
          <w:rFonts w:ascii="Times New Roman" w:hAnsi="Times New Roman" w:cs="Times New Roman"/>
          <w:sz w:val="24"/>
          <w:szCs w:val="24"/>
        </w:rPr>
        <w:t xml:space="preserve">firms:someresultsobtainedusingthetwoconventional methods. </w:t>
      </w:r>
      <w:r w:rsidRPr="00E264F3">
        <w:rPr>
          <w:rFonts w:ascii="Times New Roman" w:hAnsi="Times New Roman" w:cs="Times New Roman"/>
          <w:i/>
          <w:sz w:val="24"/>
          <w:szCs w:val="24"/>
        </w:rPr>
        <w:t>Journal of Productivity Analysis</w:t>
      </w:r>
      <w:r w:rsidRPr="00E264F3">
        <w:rPr>
          <w:rFonts w:ascii="Times New Roman" w:hAnsi="Times New Roman" w:cs="Times New Roman"/>
          <w:sz w:val="24"/>
          <w:szCs w:val="24"/>
        </w:rPr>
        <w:t xml:space="preserve">, </w:t>
      </w:r>
      <w:r w:rsidRPr="00E264F3">
        <w:rPr>
          <w:rFonts w:ascii="Times New Roman" w:hAnsi="Times New Roman" w:cs="Times New Roman"/>
          <w:b/>
          <w:sz w:val="24"/>
          <w:szCs w:val="24"/>
        </w:rPr>
        <w:t>37</w:t>
      </w:r>
      <w:r w:rsidRPr="00E264F3">
        <w:rPr>
          <w:rFonts w:ascii="Times New Roman" w:hAnsi="Times New Roman" w:cs="Times New Roman"/>
          <w:sz w:val="24"/>
          <w:szCs w:val="24"/>
        </w:rPr>
        <w:t>(1): 73-93.</w:t>
      </w:r>
    </w:p>
    <w:p w:rsidR="00E264F3" w:rsidRPr="00E264F3" w:rsidRDefault="00E264F3" w:rsidP="00E264F3">
      <w:pPr>
        <w:spacing w:before="70" w:line="223" w:lineRule="auto"/>
        <w:ind w:left="420" w:right="113" w:hanging="301"/>
        <w:jc w:val="both"/>
        <w:rPr>
          <w:rFonts w:ascii="Times New Roman" w:hAnsi="Times New Roman" w:cs="Times New Roman"/>
          <w:sz w:val="24"/>
          <w:szCs w:val="24"/>
        </w:rPr>
      </w:pPr>
      <w:r w:rsidRPr="00E264F3">
        <w:rPr>
          <w:rFonts w:ascii="Times New Roman" w:hAnsi="Times New Roman" w:cs="Times New Roman"/>
          <w:sz w:val="24"/>
          <w:szCs w:val="24"/>
        </w:rPr>
        <w:t xml:space="preserve">Bhandari, A. and Ray, S. 2011. Technical Efficiency in The IndianTextilesIndustry: ANon-Parametric Analysis of Firm-Level Data. </w:t>
      </w:r>
      <w:r w:rsidRPr="00E264F3">
        <w:rPr>
          <w:rFonts w:ascii="Times New Roman" w:hAnsi="Times New Roman" w:cs="Times New Roman"/>
          <w:i/>
          <w:sz w:val="24"/>
          <w:szCs w:val="24"/>
        </w:rPr>
        <w:t>Bulletin of Economic Research</w:t>
      </w:r>
      <w:r w:rsidRPr="00E264F3">
        <w:rPr>
          <w:rFonts w:ascii="Times New Roman" w:hAnsi="Times New Roman" w:cs="Times New Roman"/>
          <w:sz w:val="24"/>
          <w:szCs w:val="24"/>
        </w:rPr>
        <w:t xml:space="preserve">, </w:t>
      </w:r>
      <w:r w:rsidRPr="00E264F3">
        <w:rPr>
          <w:rFonts w:ascii="Times New Roman" w:hAnsi="Times New Roman" w:cs="Times New Roman"/>
          <w:b/>
          <w:sz w:val="24"/>
          <w:szCs w:val="24"/>
        </w:rPr>
        <w:t>64</w:t>
      </w:r>
      <w:r w:rsidRPr="00E264F3">
        <w:rPr>
          <w:rFonts w:ascii="Times New Roman" w:hAnsi="Times New Roman" w:cs="Times New Roman"/>
          <w:sz w:val="24"/>
          <w:szCs w:val="24"/>
        </w:rPr>
        <w:t xml:space="preserve">(1): </w:t>
      </w:r>
      <w:r w:rsidRPr="00E264F3">
        <w:rPr>
          <w:rFonts w:ascii="Times New Roman" w:hAnsi="Times New Roman" w:cs="Times New Roman"/>
          <w:spacing w:val="-2"/>
          <w:sz w:val="24"/>
          <w:szCs w:val="24"/>
        </w:rPr>
        <w:t>109-124.</w:t>
      </w:r>
    </w:p>
    <w:p w:rsidR="00E264F3" w:rsidRPr="00E264F3" w:rsidRDefault="00E264F3" w:rsidP="00E264F3">
      <w:pPr>
        <w:spacing w:before="68" w:line="223" w:lineRule="auto"/>
        <w:ind w:left="420" w:right="117" w:hanging="301"/>
        <w:jc w:val="both"/>
        <w:rPr>
          <w:rFonts w:ascii="Times New Roman" w:hAnsi="Times New Roman" w:cs="Times New Roman"/>
          <w:sz w:val="24"/>
          <w:szCs w:val="24"/>
        </w:rPr>
      </w:pPr>
      <w:r w:rsidRPr="00E264F3">
        <w:rPr>
          <w:rFonts w:ascii="Times New Roman" w:hAnsi="Times New Roman" w:cs="Times New Roman"/>
          <w:sz w:val="24"/>
          <w:szCs w:val="24"/>
        </w:rPr>
        <w:t xml:space="preserve">Chakraborty, C. and Maiti, S. 2018. Technical Efficiency of </w:t>
      </w:r>
      <w:r w:rsidRPr="00E264F3">
        <w:rPr>
          <w:rFonts w:ascii="Times New Roman" w:hAnsi="Times New Roman" w:cs="Times New Roman"/>
          <w:spacing w:val="-2"/>
          <w:sz w:val="24"/>
          <w:szCs w:val="24"/>
        </w:rPr>
        <w:t xml:space="preserve">Indian Readymade Garment Industry-A Nonparametric </w:t>
      </w:r>
      <w:r w:rsidRPr="00E264F3">
        <w:rPr>
          <w:rFonts w:ascii="Times New Roman" w:hAnsi="Times New Roman" w:cs="Times New Roman"/>
          <w:sz w:val="24"/>
          <w:szCs w:val="24"/>
        </w:rPr>
        <w:t xml:space="preserve">Analysis using Firm Level Data. </w:t>
      </w:r>
      <w:r w:rsidRPr="00E264F3">
        <w:rPr>
          <w:rFonts w:ascii="Times New Roman" w:hAnsi="Times New Roman" w:cs="Times New Roman"/>
          <w:i/>
          <w:sz w:val="24"/>
          <w:szCs w:val="24"/>
        </w:rPr>
        <w:t>SS Int. J. Economics and Management</w:t>
      </w:r>
      <w:r w:rsidRPr="00E264F3">
        <w:rPr>
          <w:rFonts w:ascii="Times New Roman" w:hAnsi="Times New Roman" w:cs="Times New Roman"/>
          <w:sz w:val="24"/>
          <w:szCs w:val="24"/>
        </w:rPr>
        <w:t xml:space="preserve">, </w:t>
      </w:r>
      <w:r w:rsidRPr="00E264F3">
        <w:rPr>
          <w:rFonts w:ascii="Times New Roman" w:hAnsi="Times New Roman" w:cs="Times New Roman"/>
          <w:b/>
          <w:sz w:val="24"/>
          <w:szCs w:val="24"/>
        </w:rPr>
        <w:t>8</w:t>
      </w:r>
      <w:r w:rsidRPr="00E264F3">
        <w:rPr>
          <w:rFonts w:ascii="Times New Roman" w:hAnsi="Times New Roman" w:cs="Times New Roman"/>
          <w:sz w:val="24"/>
          <w:szCs w:val="24"/>
        </w:rPr>
        <w:t>(6): 198-205</w:t>
      </w:r>
    </w:p>
    <w:p w:rsidR="00E264F3" w:rsidRPr="00E264F3" w:rsidRDefault="00E264F3" w:rsidP="00E264F3">
      <w:pPr>
        <w:spacing w:before="56" w:line="223" w:lineRule="auto"/>
        <w:ind w:left="420" w:right="39" w:hanging="301"/>
        <w:jc w:val="both"/>
        <w:rPr>
          <w:rFonts w:ascii="Times New Roman" w:hAnsi="Times New Roman" w:cs="Times New Roman"/>
          <w:i/>
          <w:sz w:val="24"/>
          <w:szCs w:val="24"/>
        </w:rPr>
      </w:pPr>
      <w:r w:rsidRPr="00E264F3">
        <w:rPr>
          <w:rFonts w:ascii="Times New Roman" w:hAnsi="Times New Roman" w:cs="Times New Roman"/>
          <w:sz w:val="24"/>
          <w:szCs w:val="24"/>
        </w:rPr>
        <w:t>Chakraborty, C. and Maiti, S. 2018. Technical Efficiency of JuteIndustryinIndia: ANonparametricApproach.</w:t>
      </w:r>
      <w:r w:rsidRPr="00E264F3">
        <w:rPr>
          <w:rFonts w:ascii="Times New Roman" w:hAnsi="Times New Roman" w:cs="Times New Roman"/>
          <w:i/>
          <w:spacing w:val="-4"/>
          <w:sz w:val="24"/>
          <w:szCs w:val="24"/>
        </w:rPr>
        <w:t>Int.</w:t>
      </w:r>
    </w:p>
    <w:p w:rsidR="00E264F3" w:rsidRPr="00E264F3" w:rsidRDefault="00E264F3" w:rsidP="00E264F3">
      <w:pPr>
        <w:spacing w:line="228" w:lineRule="exact"/>
        <w:ind w:left="420"/>
        <w:jc w:val="both"/>
        <w:rPr>
          <w:rFonts w:ascii="Times New Roman" w:hAnsi="Times New Roman" w:cs="Times New Roman"/>
          <w:sz w:val="24"/>
          <w:szCs w:val="24"/>
        </w:rPr>
      </w:pPr>
      <w:r w:rsidRPr="00E264F3">
        <w:rPr>
          <w:rFonts w:ascii="Times New Roman" w:hAnsi="Times New Roman" w:cs="Times New Roman"/>
          <w:i/>
          <w:sz w:val="24"/>
          <w:szCs w:val="24"/>
        </w:rPr>
        <w:t>J.SocialScienceandEconomicResearch</w:t>
      </w:r>
      <w:r w:rsidRPr="00E264F3">
        <w:rPr>
          <w:rFonts w:ascii="Times New Roman" w:hAnsi="Times New Roman" w:cs="Times New Roman"/>
          <w:sz w:val="24"/>
          <w:szCs w:val="24"/>
        </w:rPr>
        <w:t>,</w:t>
      </w:r>
      <w:r w:rsidRPr="00E264F3">
        <w:rPr>
          <w:rFonts w:ascii="Times New Roman" w:hAnsi="Times New Roman" w:cs="Times New Roman"/>
          <w:b/>
          <w:sz w:val="24"/>
          <w:szCs w:val="24"/>
        </w:rPr>
        <w:t>03</w:t>
      </w:r>
      <w:r w:rsidRPr="00E264F3">
        <w:rPr>
          <w:rFonts w:ascii="Times New Roman" w:hAnsi="Times New Roman" w:cs="Times New Roman"/>
          <w:sz w:val="24"/>
          <w:szCs w:val="24"/>
        </w:rPr>
        <w:t>(09):4931-</w:t>
      </w:r>
      <w:r w:rsidRPr="00E264F3">
        <w:rPr>
          <w:rFonts w:ascii="Times New Roman" w:hAnsi="Times New Roman" w:cs="Times New Roman"/>
          <w:spacing w:val="-2"/>
          <w:sz w:val="24"/>
          <w:szCs w:val="24"/>
        </w:rPr>
        <w:t>4938.</w:t>
      </w:r>
    </w:p>
    <w:p w:rsidR="00E264F3" w:rsidRPr="00E264F3" w:rsidRDefault="00E264F3" w:rsidP="00E264F3">
      <w:pPr>
        <w:spacing w:before="67" w:line="223" w:lineRule="auto"/>
        <w:ind w:left="420" w:right="38" w:hanging="301"/>
        <w:jc w:val="both"/>
        <w:rPr>
          <w:rFonts w:ascii="Times New Roman" w:hAnsi="Times New Roman" w:cs="Times New Roman"/>
          <w:sz w:val="24"/>
          <w:szCs w:val="24"/>
        </w:rPr>
      </w:pPr>
      <w:r w:rsidRPr="00E264F3">
        <w:rPr>
          <w:rFonts w:ascii="Times New Roman" w:hAnsi="Times New Roman" w:cs="Times New Roman"/>
          <w:sz w:val="24"/>
          <w:szCs w:val="24"/>
        </w:rPr>
        <w:t xml:space="preserve">De, S. and Ghose, A. 2018. Efficiency of Indian Textile Manufacturing Sector and its Determinants: Evidence Based on Non Parametric Data Envelopment Analysis. </w:t>
      </w:r>
      <w:r w:rsidRPr="00E264F3">
        <w:rPr>
          <w:rFonts w:ascii="Times New Roman" w:hAnsi="Times New Roman" w:cs="Times New Roman"/>
          <w:i/>
          <w:spacing w:val="-2"/>
          <w:sz w:val="24"/>
          <w:szCs w:val="24"/>
        </w:rPr>
        <w:t xml:space="preserve">Vidyasagar University Journal of Economics, </w:t>
      </w:r>
      <w:r w:rsidRPr="00E264F3">
        <w:rPr>
          <w:rFonts w:ascii="Times New Roman" w:hAnsi="Times New Roman" w:cs="Times New Roman"/>
          <w:spacing w:val="-2"/>
          <w:sz w:val="24"/>
          <w:szCs w:val="24"/>
        </w:rPr>
        <w:t xml:space="preserve">Vol. XXII, Page </w:t>
      </w:r>
      <w:r w:rsidRPr="00E264F3">
        <w:rPr>
          <w:rFonts w:ascii="Times New Roman" w:hAnsi="Times New Roman" w:cs="Times New Roman"/>
          <w:sz w:val="24"/>
          <w:szCs w:val="24"/>
        </w:rPr>
        <w:t>No. 1-28.</w:t>
      </w:r>
    </w:p>
    <w:p w:rsidR="00E264F3" w:rsidRPr="00E264F3" w:rsidRDefault="00E264F3" w:rsidP="00E264F3">
      <w:pPr>
        <w:spacing w:before="68" w:line="223" w:lineRule="auto"/>
        <w:ind w:left="420" w:right="39" w:hanging="301"/>
        <w:jc w:val="both"/>
        <w:rPr>
          <w:rFonts w:ascii="Times New Roman" w:hAnsi="Times New Roman" w:cs="Times New Roman"/>
          <w:i/>
          <w:sz w:val="24"/>
          <w:szCs w:val="24"/>
        </w:rPr>
      </w:pPr>
      <w:r w:rsidRPr="00E264F3">
        <w:rPr>
          <w:rFonts w:ascii="Times New Roman" w:hAnsi="Times New Roman" w:cs="Times New Roman"/>
          <w:sz w:val="24"/>
          <w:szCs w:val="24"/>
        </w:rPr>
        <w:t xml:space="preserve">Deshmukh,J.andPyne,P.K.2013.Labourproductivityand export performance: Firm-level evidence from Indian manufacturingindustriessince1991.No.126/June2013, </w:t>
      </w:r>
      <w:r w:rsidRPr="00E264F3">
        <w:rPr>
          <w:rFonts w:ascii="Times New Roman" w:hAnsi="Times New Roman" w:cs="Times New Roman"/>
          <w:i/>
          <w:sz w:val="24"/>
          <w:szCs w:val="24"/>
        </w:rPr>
        <w:t>Asia-Pacific Research and Training Network on Trade</w:t>
      </w:r>
    </w:p>
    <w:p w:rsidR="00E264F3" w:rsidRPr="00E264F3" w:rsidRDefault="00E264F3" w:rsidP="00E264F3">
      <w:pPr>
        <w:spacing w:before="69" w:line="223" w:lineRule="auto"/>
        <w:ind w:left="420" w:right="39" w:hanging="301"/>
        <w:jc w:val="both"/>
        <w:rPr>
          <w:rFonts w:ascii="Times New Roman" w:hAnsi="Times New Roman" w:cs="Times New Roman"/>
          <w:sz w:val="24"/>
          <w:szCs w:val="24"/>
        </w:rPr>
      </w:pPr>
      <w:r w:rsidRPr="00E264F3">
        <w:rPr>
          <w:rFonts w:ascii="Times New Roman" w:hAnsi="Times New Roman" w:cs="Times New Roman"/>
          <w:sz w:val="24"/>
          <w:szCs w:val="24"/>
        </w:rPr>
        <w:lastRenderedPageBreak/>
        <w:t xml:space="preserve">Dikshit, J.R., Basa, P.C. and Vagrecha, K. 2015: “Impact of World Trade Organization on Indian Textile Industry”, </w:t>
      </w:r>
      <w:r w:rsidRPr="00E264F3">
        <w:rPr>
          <w:rFonts w:ascii="Times New Roman" w:hAnsi="Times New Roman" w:cs="Times New Roman"/>
          <w:i/>
          <w:sz w:val="24"/>
          <w:szCs w:val="24"/>
        </w:rPr>
        <w:t>Global J Enterprise Information System</w:t>
      </w:r>
      <w:r w:rsidRPr="00E264F3">
        <w:rPr>
          <w:rFonts w:ascii="Times New Roman" w:hAnsi="Times New Roman" w:cs="Times New Roman"/>
          <w:sz w:val="24"/>
          <w:szCs w:val="24"/>
        </w:rPr>
        <w:t xml:space="preserve">, </w:t>
      </w:r>
      <w:r w:rsidRPr="00E264F3">
        <w:rPr>
          <w:rFonts w:ascii="Times New Roman" w:hAnsi="Times New Roman" w:cs="Times New Roman"/>
          <w:b/>
          <w:sz w:val="24"/>
          <w:szCs w:val="24"/>
        </w:rPr>
        <w:t>7</w:t>
      </w:r>
      <w:r w:rsidRPr="00E264F3">
        <w:rPr>
          <w:rFonts w:ascii="Times New Roman" w:hAnsi="Times New Roman" w:cs="Times New Roman"/>
          <w:sz w:val="24"/>
          <w:szCs w:val="24"/>
        </w:rPr>
        <w:t>(1).</w:t>
      </w:r>
    </w:p>
    <w:p w:rsidR="00E264F3" w:rsidRPr="00E264F3" w:rsidRDefault="00E264F3" w:rsidP="00E264F3">
      <w:pPr>
        <w:spacing w:before="69" w:line="223" w:lineRule="auto"/>
        <w:ind w:left="420" w:right="39" w:hanging="301"/>
        <w:jc w:val="both"/>
        <w:rPr>
          <w:rFonts w:ascii="Times New Roman" w:hAnsi="Times New Roman" w:cs="Times New Roman"/>
          <w:sz w:val="24"/>
          <w:szCs w:val="24"/>
        </w:rPr>
      </w:pPr>
      <w:r w:rsidRPr="00E264F3">
        <w:rPr>
          <w:rFonts w:ascii="Times New Roman" w:hAnsi="Times New Roman" w:cs="Times New Roman"/>
          <w:sz w:val="24"/>
          <w:szCs w:val="24"/>
        </w:rPr>
        <w:t xml:space="preserve">Maiti,S.andChakraborty,C.2020.TechnicalEfficiencyand </w:t>
      </w:r>
      <w:r w:rsidRPr="00E264F3">
        <w:rPr>
          <w:rFonts w:ascii="Times New Roman" w:hAnsi="Times New Roman" w:cs="Times New Roman"/>
          <w:spacing w:val="-2"/>
          <w:sz w:val="24"/>
          <w:szCs w:val="24"/>
        </w:rPr>
        <w:t xml:space="preserve">itsDeterminantsofIndianYarnSector:ANonparametric </w:t>
      </w:r>
      <w:r w:rsidRPr="00E264F3">
        <w:rPr>
          <w:rFonts w:ascii="Times New Roman" w:hAnsi="Times New Roman" w:cs="Times New Roman"/>
          <w:sz w:val="24"/>
          <w:szCs w:val="24"/>
        </w:rPr>
        <w:t>Analysis.</w:t>
      </w:r>
      <w:r w:rsidRPr="00E264F3">
        <w:rPr>
          <w:rFonts w:ascii="Times New Roman" w:hAnsi="Times New Roman" w:cs="Times New Roman"/>
          <w:i/>
          <w:sz w:val="24"/>
          <w:szCs w:val="24"/>
        </w:rPr>
        <w:t>Int.J.ResearchandAnalyticalReviews</w:t>
      </w:r>
      <w:r w:rsidRPr="00E264F3">
        <w:rPr>
          <w:rFonts w:ascii="Times New Roman" w:hAnsi="Times New Roman" w:cs="Times New Roman"/>
          <w:sz w:val="24"/>
          <w:szCs w:val="24"/>
        </w:rPr>
        <w:t>,</w:t>
      </w:r>
      <w:r w:rsidRPr="00E264F3">
        <w:rPr>
          <w:rFonts w:ascii="Times New Roman" w:hAnsi="Times New Roman" w:cs="Times New Roman"/>
          <w:b/>
          <w:sz w:val="24"/>
          <w:szCs w:val="24"/>
        </w:rPr>
        <w:t>7</w:t>
      </w:r>
      <w:r w:rsidRPr="00E264F3">
        <w:rPr>
          <w:rFonts w:ascii="Times New Roman" w:hAnsi="Times New Roman" w:cs="Times New Roman"/>
          <w:sz w:val="24"/>
          <w:szCs w:val="24"/>
        </w:rPr>
        <w:t xml:space="preserve">(1):288- </w:t>
      </w:r>
      <w:r w:rsidRPr="00E264F3">
        <w:rPr>
          <w:rFonts w:ascii="Times New Roman" w:hAnsi="Times New Roman" w:cs="Times New Roman"/>
          <w:spacing w:val="-4"/>
          <w:sz w:val="24"/>
          <w:szCs w:val="24"/>
        </w:rPr>
        <w:t>292.</w:t>
      </w:r>
    </w:p>
    <w:p w:rsidR="00E264F3" w:rsidRPr="00E264F3" w:rsidRDefault="00E264F3" w:rsidP="00E264F3">
      <w:pPr>
        <w:spacing w:before="56" w:line="223" w:lineRule="auto"/>
        <w:ind w:left="420" w:right="110" w:hanging="301"/>
        <w:jc w:val="both"/>
        <w:rPr>
          <w:rFonts w:ascii="Times New Roman" w:hAnsi="Times New Roman" w:cs="Times New Roman"/>
          <w:sz w:val="24"/>
          <w:szCs w:val="24"/>
        </w:rPr>
      </w:pPr>
      <w:r w:rsidRPr="00E264F3">
        <w:rPr>
          <w:rFonts w:ascii="Times New Roman" w:hAnsi="Times New Roman" w:cs="Times New Roman"/>
          <w:sz w:val="24"/>
          <w:szCs w:val="24"/>
        </w:rPr>
        <w:t xml:space="preserve">Maiti, S. and Chakraborty, C. 2023. “Factors Affecting Technical Efficiency of Indian Fabrics Industry:A Fresh Look Using Non-Parametric Method”. </w:t>
      </w:r>
      <w:r w:rsidRPr="00E264F3">
        <w:rPr>
          <w:rFonts w:ascii="Times New Roman" w:hAnsi="Times New Roman" w:cs="Times New Roman"/>
          <w:i/>
          <w:sz w:val="24"/>
          <w:szCs w:val="24"/>
        </w:rPr>
        <w:t xml:space="preserve">Thailand and the World Economy, </w:t>
      </w:r>
      <w:r w:rsidRPr="00E264F3">
        <w:rPr>
          <w:rFonts w:ascii="Times New Roman" w:hAnsi="Times New Roman" w:cs="Times New Roman"/>
          <w:b/>
          <w:sz w:val="24"/>
          <w:szCs w:val="24"/>
        </w:rPr>
        <w:t>41</w:t>
      </w:r>
      <w:r w:rsidRPr="00E264F3">
        <w:rPr>
          <w:rFonts w:ascii="Times New Roman" w:hAnsi="Times New Roman" w:cs="Times New Roman"/>
          <w:sz w:val="24"/>
          <w:szCs w:val="24"/>
        </w:rPr>
        <w:t>(3): 102-22.</w:t>
      </w:r>
    </w:p>
    <w:p w:rsidR="00E264F3" w:rsidRPr="00E264F3" w:rsidRDefault="00E264F3" w:rsidP="00E264F3">
      <w:pPr>
        <w:spacing w:before="69" w:line="223" w:lineRule="auto"/>
        <w:ind w:left="420" w:right="110" w:hanging="301"/>
        <w:jc w:val="both"/>
        <w:rPr>
          <w:rFonts w:ascii="Times New Roman" w:hAnsi="Times New Roman" w:cs="Times New Roman"/>
          <w:sz w:val="24"/>
          <w:szCs w:val="24"/>
        </w:rPr>
      </w:pPr>
      <w:r w:rsidRPr="00E264F3">
        <w:rPr>
          <w:rFonts w:ascii="Times New Roman" w:hAnsi="Times New Roman" w:cs="Times New Roman"/>
          <w:sz w:val="24"/>
          <w:szCs w:val="24"/>
        </w:rPr>
        <w:t xml:space="preserve">Oberoi, B. 2012, “Structural Change, Technology and EmploymentintheIndianTextileIndustry:1980-2010”, </w:t>
      </w:r>
      <w:r w:rsidRPr="00E264F3">
        <w:rPr>
          <w:rFonts w:ascii="Times New Roman" w:hAnsi="Times New Roman" w:cs="Times New Roman"/>
          <w:i/>
          <w:sz w:val="24"/>
          <w:szCs w:val="24"/>
        </w:rPr>
        <w:t>Arthaniti</w:t>
      </w:r>
      <w:r w:rsidRPr="00E264F3">
        <w:rPr>
          <w:rFonts w:ascii="Times New Roman" w:hAnsi="Times New Roman" w:cs="Times New Roman"/>
          <w:sz w:val="24"/>
          <w:szCs w:val="24"/>
        </w:rPr>
        <w:t xml:space="preserve">, </w:t>
      </w:r>
      <w:r w:rsidRPr="00E264F3">
        <w:rPr>
          <w:rFonts w:ascii="Times New Roman" w:hAnsi="Times New Roman" w:cs="Times New Roman"/>
          <w:b/>
          <w:sz w:val="24"/>
          <w:szCs w:val="24"/>
        </w:rPr>
        <w:t>11</w:t>
      </w:r>
      <w:r w:rsidRPr="00E264F3">
        <w:rPr>
          <w:rFonts w:ascii="Times New Roman" w:hAnsi="Times New Roman" w:cs="Times New Roman"/>
          <w:sz w:val="24"/>
          <w:szCs w:val="24"/>
        </w:rPr>
        <w:t>(1-2)/25.</w:t>
      </w:r>
    </w:p>
    <w:p w:rsidR="00E264F3" w:rsidRPr="00E264F3" w:rsidRDefault="00E264F3" w:rsidP="00E264F3">
      <w:pPr>
        <w:spacing w:before="69" w:line="223" w:lineRule="auto"/>
        <w:ind w:left="420" w:right="109" w:hanging="301"/>
        <w:jc w:val="both"/>
        <w:rPr>
          <w:rFonts w:ascii="Times New Roman" w:hAnsi="Times New Roman" w:cs="Times New Roman"/>
          <w:sz w:val="24"/>
          <w:szCs w:val="24"/>
        </w:rPr>
      </w:pPr>
      <w:r w:rsidRPr="00E264F3">
        <w:rPr>
          <w:rFonts w:ascii="Times New Roman" w:hAnsi="Times New Roman" w:cs="Times New Roman"/>
          <w:sz w:val="24"/>
          <w:szCs w:val="24"/>
        </w:rPr>
        <w:t xml:space="preserve">Sahu, A., Kolar, P., Nahatkar, S. and Vani, G.K. 2022. </w:t>
      </w:r>
      <w:r w:rsidRPr="00E264F3">
        <w:rPr>
          <w:rFonts w:ascii="Times New Roman" w:hAnsi="Times New Roman" w:cs="Times New Roman"/>
          <w:spacing w:val="-2"/>
          <w:sz w:val="24"/>
          <w:szCs w:val="24"/>
        </w:rPr>
        <w:t xml:space="preserve">TechnicalEfficiencyofWheatProductioninMajorWheat </w:t>
      </w:r>
      <w:r w:rsidRPr="00E264F3">
        <w:rPr>
          <w:rFonts w:ascii="Times New Roman" w:hAnsi="Times New Roman" w:cs="Times New Roman"/>
          <w:sz w:val="24"/>
          <w:szCs w:val="24"/>
        </w:rPr>
        <w:t xml:space="preserve">ProducingStatesofIndia:ADataEnvelopmentAnalysis (DEA). </w:t>
      </w:r>
      <w:r w:rsidRPr="00E264F3">
        <w:rPr>
          <w:rFonts w:ascii="Times New Roman" w:hAnsi="Times New Roman" w:cs="Times New Roman"/>
          <w:i/>
          <w:sz w:val="24"/>
          <w:szCs w:val="24"/>
        </w:rPr>
        <w:t xml:space="preserve">Economic Affairs, </w:t>
      </w:r>
      <w:r w:rsidRPr="00E264F3">
        <w:rPr>
          <w:rFonts w:ascii="Times New Roman" w:hAnsi="Times New Roman" w:cs="Times New Roman"/>
          <w:b/>
          <w:sz w:val="24"/>
          <w:szCs w:val="24"/>
        </w:rPr>
        <w:t>67</w:t>
      </w:r>
      <w:r w:rsidRPr="00E264F3">
        <w:rPr>
          <w:rFonts w:ascii="Times New Roman" w:hAnsi="Times New Roman" w:cs="Times New Roman"/>
          <w:sz w:val="24"/>
          <w:szCs w:val="24"/>
        </w:rPr>
        <w:t>(1s): 107-111.</w:t>
      </w:r>
    </w:p>
    <w:p w:rsidR="00E264F3" w:rsidRPr="00E264F3" w:rsidRDefault="00E264F3" w:rsidP="00E264F3">
      <w:pPr>
        <w:spacing w:before="69" w:line="223" w:lineRule="auto"/>
        <w:ind w:left="420" w:right="117" w:hanging="301"/>
        <w:jc w:val="both"/>
        <w:rPr>
          <w:rFonts w:ascii="Times New Roman" w:hAnsi="Times New Roman" w:cs="Times New Roman"/>
          <w:sz w:val="24"/>
          <w:szCs w:val="24"/>
        </w:rPr>
      </w:pPr>
      <w:r w:rsidRPr="00E264F3">
        <w:rPr>
          <w:rFonts w:ascii="Times New Roman" w:hAnsi="Times New Roman" w:cs="Times New Roman"/>
          <w:spacing w:val="-2"/>
          <w:sz w:val="24"/>
          <w:szCs w:val="24"/>
        </w:rPr>
        <w:t xml:space="preserve">Seenaiah,K.andRath,B.N.2018.Determinantsofinnovation </w:t>
      </w:r>
      <w:r w:rsidRPr="00E264F3">
        <w:rPr>
          <w:rFonts w:ascii="Times New Roman" w:hAnsi="Times New Roman" w:cs="Times New Roman"/>
          <w:sz w:val="24"/>
          <w:szCs w:val="24"/>
        </w:rPr>
        <w:t>in selected manufacturing firms in India: Role of R&amp;D andexports.Science,</w:t>
      </w:r>
      <w:r w:rsidRPr="00E264F3">
        <w:rPr>
          <w:rFonts w:ascii="Times New Roman" w:hAnsi="Times New Roman" w:cs="Times New Roman"/>
          <w:i/>
          <w:sz w:val="24"/>
          <w:szCs w:val="24"/>
        </w:rPr>
        <w:t>TechnologyandSociety</w:t>
      </w:r>
      <w:r w:rsidRPr="00E264F3">
        <w:rPr>
          <w:rFonts w:ascii="Times New Roman" w:hAnsi="Times New Roman" w:cs="Times New Roman"/>
          <w:sz w:val="24"/>
          <w:szCs w:val="24"/>
        </w:rPr>
        <w:t>,</w:t>
      </w:r>
      <w:r w:rsidRPr="00E264F3">
        <w:rPr>
          <w:rFonts w:ascii="Times New Roman" w:hAnsi="Times New Roman" w:cs="Times New Roman"/>
          <w:b/>
          <w:sz w:val="24"/>
          <w:szCs w:val="24"/>
        </w:rPr>
        <w:t>23</w:t>
      </w:r>
      <w:r w:rsidRPr="00E264F3">
        <w:rPr>
          <w:rFonts w:ascii="Times New Roman" w:hAnsi="Times New Roman" w:cs="Times New Roman"/>
          <w:sz w:val="24"/>
          <w:szCs w:val="24"/>
        </w:rPr>
        <w:t>(1):65-</w:t>
      </w:r>
      <w:r w:rsidRPr="00E264F3">
        <w:rPr>
          <w:rFonts w:ascii="Times New Roman" w:hAnsi="Times New Roman" w:cs="Times New Roman"/>
          <w:spacing w:val="-5"/>
          <w:sz w:val="24"/>
          <w:szCs w:val="24"/>
        </w:rPr>
        <w:t>84.</w:t>
      </w:r>
    </w:p>
    <w:p w:rsidR="00E264F3" w:rsidRPr="00E264F3" w:rsidRDefault="00E264F3" w:rsidP="00E264F3">
      <w:pPr>
        <w:spacing w:before="69" w:line="223" w:lineRule="auto"/>
        <w:ind w:left="420" w:right="118" w:hanging="301"/>
        <w:jc w:val="both"/>
        <w:rPr>
          <w:rFonts w:ascii="Times New Roman" w:hAnsi="Times New Roman" w:cs="Times New Roman"/>
          <w:sz w:val="24"/>
          <w:szCs w:val="24"/>
        </w:rPr>
      </w:pPr>
      <w:r w:rsidRPr="00E264F3">
        <w:rPr>
          <w:rFonts w:ascii="Times New Roman" w:hAnsi="Times New Roman" w:cs="Times New Roman"/>
          <w:sz w:val="24"/>
          <w:szCs w:val="24"/>
        </w:rPr>
        <w:t xml:space="preserve">Shashikanth, K., Mamatha, K. and Rao, T.S. 2018.A Project Report On Sales and Advertising. </w:t>
      </w:r>
      <w:r w:rsidRPr="00E264F3">
        <w:rPr>
          <w:rFonts w:ascii="Times New Roman" w:hAnsi="Times New Roman" w:cs="Times New Roman"/>
          <w:i/>
          <w:sz w:val="24"/>
          <w:szCs w:val="24"/>
        </w:rPr>
        <w:t>Int. J. Management</w:t>
      </w:r>
      <w:r w:rsidRPr="00E264F3">
        <w:rPr>
          <w:rFonts w:ascii="Times New Roman" w:hAnsi="Times New Roman" w:cs="Times New Roman"/>
          <w:sz w:val="24"/>
          <w:szCs w:val="24"/>
        </w:rPr>
        <w:t xml:space="preserve">, </w:t>
      </w:r>
      <w:r w:rsidRPr="00E264F3">
        <w:rPr>
          <w:rFonts w:ascii="Times New Roman" w:hAnsi="Times New Roman" w:cs="Times New Roman"/>
          <w:i/>
          <w:sz w:val="24"/>
          <w:szCs w:val="24"/>
        </w:rPr>
        <w:t xml:space="preserve">Technology and Engineering, </w:t>
      </w:r>
      <w:r w:rsidRPr="00E264F3">
        <w:rPr>
          <w:rFonts w:ascii="Times New Roman" w:hAnsi="Times New Roman" w:cs="Times New Roman"/>
          <w:b/>
          <w:sz w:val="24"/>
          <w:szCs w:val="24"/>
        </w:rPr>
        <w:t>8</w:t>
      </w:r>
      <w:r w:rsidRPr="00E264F3">
        <w:rPr>
          <w:rFonts w:ascii="Times New Roman" w:hAnsi="Times New Roman" w:cs="Times New Roman"/>
          <w:sz w:val="24"/>
          <w:szCs w:val="24"/>
        </w:rPr>
        <w:t>(8).</w:t>
      </w:r>
    </w:p>
    <w:p w:rsidR="00E264F3" w:rsidRPr="00E264F3" w:rsidRDefault="00E264F3" w:rsidP="00E264F3">
      <w:pPr>
        <w:spacing w:before="70" w:line="223" w:lineRule="auto"/>
        <w:ind w:left="420" w:right="118" w:hanging="301"/>
        <w:jc w:val="both"/>
        <w:rPr>
          <w:rFonts w:ascii="Times New Roman" w:hAnsi="Times New Roman" w:cs="Times New Roman"/>
          <w:sz w:val="24"/>
          <w:szCs w:val="24"/>
        </w:rPr>
      </w:pPr>
      <w:r w:rsidRPr="00E264F3">
        <w:rPr>
          <w:rFonts w:ascii="Times New Roman" w:hAnsi="Times New Roman" w:cs="Times New Roman"/>
          <w:spacing w:val="-4"/>
          <w:sz w:val="24"/>
          <w:szCs w:val="24"/>
        </w:rPr>
        <w:t xml:space="preserve">Tyagi, S., Nauriyal, D. K. and Gulati, R. 2018. “Firm level R&amp;D intensity: evidence from Indian drugs and pharmaceutical </w:t>
      </w:r>
      <w:r w:rsidRPr="00E264F3">
        <w:rPr>
          <w:rFonts w:ascii="Times New Roman" w:hAnsi="Times New Roman" w:cs="Times New Roman"/>
          <w:sz w:val="24"/>
          <w:szCs w:val="24"/>
        </w:rPr>
        <w:t xml:space="preserve">industry,” </w:t>
      </w:r>
      <w:r w:rsidRPr="00E264F3">
        <w:rPr>
          <w:rFonts w:ascii="Times New Roman" w:hAnsi="Times New Roman" w:cs="Times New Roman"/>
          <w:i/>
          <w:sz w:val="24"/>
          <w:szCs w:val="24"/>
        </w:rPr>
        <w:t>Review of Managerial Science</w:t>
      </w:r>
      <w:r w:rsidRPr="00E264F3">
        <w:rPr>
          <w:rFonts w:ascii="Times New Roman" w:hAnsi="Times New Roman" w:cs="Times New Roman"/>
          <w:sz w:val="24"/>
          <w:szCs w:val="24"/>
        </w:rPr>
        <w:t xml:space="preserve">, </w:t>
      </w:r>
      <w:r w:rsidRPr="00E264F3">
        <w:rPr>
          <w:rFonts w:ascii="Times New Roman" w:hAnsi="Times New Roman" w:cs="Times New Roman"/>
          <w:b/>
          <w:sz w:val="24"/>
          <w:szCs w:val="24"/>
        </w:rPr>
        <w:t>12</w:t>
      </w:r>
      <w:r w:rsidRPr="00E264F3">
        <w:rPr>
          <w:rFonts w:ascii="Times New Roman" w:hAnsi="Times New Roman" w:cs="Times New Roman"/>
          <w:sz w:val="24"/>
          <w:szCs w:val="24"/>
        </w:rPr>
        <w:t>(1): 167-202.</w:t>
      </w:r>
    </w:p>
    <w:p w:rsidR="00E264F3" w:rsidRDefault="00E264F3" w:rsidP="007C7B9D">
      <w:pPr>
        <w:jc w:val="both"/>
        <w:rPr>
          <w:rFonts w:ascii="Times New Roman" w:hAnsi="Times New Roman" w:cs="Times New Roman"/>
          <w:sz w:val="24"/>
          <w:szCs w:val="24"/>
        </w:rPr>
        <w:sectPr w:rsidR="00E264F3" w:rsidSect="00E264F3">
          <w:type w:val="continuous"/>
          <w:pgSz w:w="12240" w:h="15840"/>
          <w:pgMar w:top="1440" w:right="1440" w:bottom="1440" w:left="1440" w:header="708" w:footer="708" w:gutter="0"/>
          <w:cols w:num="2" w:space="708"/>
          <w:docGrid w:linePitch="360"/>
        </w:sectPr>
      </w:pPr>
    </w:p>
    <w:p w:rsidR="00E264F3" w:rsidRDefault="00E264F3" w:rsidP="00E264F3">
      <w:pPr>
        <w:jc w:val="both"/>
        <w:rPr>
          <w:b/>
        </w:rPr>
      </w:pPr>
    </w:p>
    <w:p w:rsidR="00E264F3" w:rsidRPr="00A22213" w:rsidRDefault="00E264F3" w:rsidP="00E264F3">
      <w:pPr>
        <w:jc w:val="both"/>
        <w:rPr>
          <w:b/>
        </w:rPr>
      </w:pPr>
      <w:r w:rsidRPr="00A22213">
        <w:rPr>
          <w:b/>
        </w:rPr>
        <w:t xml:space="preserve">WEBSITES REFERRED </w:t>
      </w:r>
    </w:p>
    <w:p w:rsidR="00E264F3" w:rsidRDefault="00E264F3" w:rsidP="00E264F3">
      <w:pPr>
        <w:jc w:val="both"/>
      </w:pPr>
      <w:hyperlink r:id="rId8" w:history="1">
        <w:r w:rsidRPr="00011E55">
          <w:rPr>
            <w:rStyle w:val="Hyperlink"/>
          </w:rPr>
          <w:t>www.bseindia.com</w:t>
        </w:r>
      </w:hyperlink>
      <w:r>
        <w:t xml:space="preserve"> </w:t>
      </w:r>
    </w:p>
    <w:p w:rsidR="00A22213" w:rsidRPr="007C7B9D" w:rsidRDefault="00E264F3" w:rsidP="00E264F3">
      <w:pPr>
        <w:jc w:val="both"/>
        <w:rPr>
          <w:rFonts w:ascii="Times New Roman" w:hAnsi="Times New Roman" w:cs="Times New Roman"/>
          <w:sz w:val="24"/>
          <w:szCs w:val="24"/>
        </w:rPr>
      </w:pPr>
      <w:hyperlink r:id="rId9" w:history="1">
        <w:r w:rsidRPr="00011E55">
          <w:rPr>
            <w:rStyle w:val="Hyperlink"/>
          </w:rPr>
          <w:t>www.nse-india.com</w:t>
        </w:r>
      </w:hyperlink>
    </w:p>
    <w:sectPr w:rsidR="00A22213" w:rsidRPr="007C7B9D" w:rsidSect="00AD52C1">
      <w:type w:val="continuous"/>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5FFA" w:rsidRDefault="00725FFA" w:rsidP="00AD52C1">
      <w:pPr>
        <w:spacing w:after="0" w:line="240" w:lineRule="auto"/>
      </w:pPr>
      <w:r>
        <w:separator/>
      </w:r>
    </w:p>
  </w:endnote>
  <w:endnote w:type="continuationSeparator" w:id="1">
    <w:p w:rsidR="00725FFA" w:rsidRDefault="00725FFA" w:rsidP="00AD52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5FFA" w:rsidRDefault="00725FFA" w:rsidP="00AD52C1">
      <w:pPr>
        <w:spacing w:after="0" w:line="240" w:lineRule="auto"/>
      </w:pPr>
      <w:r>
        <w:separator/>
      </w:r>
    </w:p>
  </w:footnote>
  <w:footnote w:type="continuationSeparator" w:id="1">
    <w:p w:rsidR="00725FFA" w:rsidRDefault="00725FFA" w:rsidP="00AD52C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3A6F58"/>
    <w:multiLevelType w:val="hybridMultilevel"/>
    <w:tmpl w:val="F12CDFEC"/>
    <w:lvl w:ilvl="0" w:tplc="EEE0C65A">
      <w:numFmt w:val="bullet"/>
      <w:lvlText w:val=""/>
      <w:lvlJc w:val="left"/>
      <w:pPr>
        <w:ind w:left="1680" w:hanging="360"/>
      </w:pPr>
      <w:rPr>
        <w:rFonts w:ascii="Symbol" w:eastAsia="Symbol" w:hAnsi="Symbol" w:cs="Symbol" w:hint="default"/>
        <w:spacing w:val="0"/>
        <w:w w:val="100"/>
        <w:lang w:val="en-US" w:eastAsia="en-US" w:bidi="ar-SA"/>
      </w:rPr>
    </w:lvl>
    <w:lvl w:ilvl="1" w:tplc="F0CA2832">
      <w:numFmt w:val="bullet"/>
      <w:lvlText w:val="•"/>
      <w:lvlJc w:val="left"/>
      <w:pPr>
        <w:ind w:left="2622" w:hanging="360"/>
      </w:pPr>
      <w:rPr>
        <w:rFonts w:hint="default"/>
        <w:lang w:val="en-US" w:eastAsia="en-US" w:bidi="ar-SA"/>
      </w:rPr>
    </w:lvl>
    <w:lvl w:ilvl="2" w:tplc="8FFC3C88">
      <w:numFmt w:val="bullet"/>
      <w:lvlText w:val="•"/>
      <w:lvlJc w:val="left"/>
      <w:pPr>
        <w:ind w:left="3565" w:hanging="360"/>
      </w:pPr>
      <w:rPr>
        <w:rFonts w:hint="default"/>
        <w:lang w:val="en-US" w:eastAsia="en-US" w:bidi="ar-SA"/>
      </w:rPr>
    </w:lvl>
    <w:lvl w:ilvl="3" w:tplc="8DB28DD0">
      <w:numFmt w:val="bullet"/>
      <w:lvlText w:val="•"/>
      <w:lvlJc w:val="left"/>
      <w:pPr>
        <w:ind w:left="4507" w:hanging="360"/>
      </w:pPr>
      <w:rPr>
        <w:rFonts w:hint="default"/>
        <w:lang w:val="en-US" w:eastAsia="en-US" w:bidi="ar-SA"/>
      </w:rPr>
    </w:lvl>
    <w:lvl w:ilvl="4" w:tplc="E16EFA64">
      <w:numFmt w:val="bullet"/>
      <w:lvlText w:val="•"/>
      <w:lvlJc w:val="left"/>
      <w:pPr>
        <w:ind w:left="5450" w:hanging="360"/>
      </w:pPr>
      <w:rPr>
        <w:rFonts w:hint="default"/>
        <w:lang w:val="en-US" w:eastAsia="en-US" w:bidi="ar-SA"/>
      </w:rPr>
    </w:lvl>
    <w:lvl w:ilvl="5" w:tplc="70D2C9C2">
      <w:numFmt w:val="bullet"/>
      <w:lvlText w:val="•"/>
      <w:lvlJc w:val="left"/>
      <w:pPr>
        <w:ind w:left="6393" w:hanging="360"/>
      </w:pPr>
      <w:rPr>
        <w:rFonts w:hint="default"/>
        <w:lang w:val="en-US" w:eastAsia="en-US" w:bidi="ar-SA"/>
      </w:rPr>
    </w:lvl>
    <w:lvl w:ilvl="6" w:tplc="AC9C68CC">
      <w:numFmt w:val="bullet"/>
      <w:lvlText w:val="•"/>
      <w:lvlJc w:val="left"/>
      <w:pPr>
        <w:ind w:left="7335" w:hanging="360"/>
      </w:pPr>
      <w:rPr>
        <w:rFonts w:hint="default"/>
        <w:lang w:val="en-US" w:eastAsia="en-US" w:bidi="ar-SA"/>
      </w:rPr>
    </w:lvl>
    <w:lvl w:ilvl="7" w:tplc="F39AEC86">
      <w:numFmt w:val="bullet"/>
      <w:lvlText w:val="•"/>
      <w:lvlJc w:val="left"/>
      <w:pPr>
        <w:ind w:left="8278" w:hanging="360"/>
      </w:pPr>
      <w:rPr>
        <w:rFonts w:hint="default"/>
        <w:lang w:val="en-US" w:eastAsia="en-US" w:bidi="ar-SA"/>
      </w:rPr>
    </w:lvl>
    <w:lvl w:ilvl="8" w:tplc="9236BB3E">
      <w:numFmt w:val="bullet"/>
      <w:lvlText w:val="•"/>
      <w:lvlJc w:val="left"/>
      <w:pPr>
        <w:ind w:left="9221" w:hanging="360"/>
      </w:pPr>
      <w:rPr>
        <w:rFonts w:hint="default"/>
        <w:lang w:val="en-US" w:eastAsia="en-US" w:bidi="ar-SA"/>
      </w:rPr>
    </w:lvl>
  </w:abstractNum>
  <w:abstractNum w:abstractNumId="1">
    <w:nsid w:val="791E4332"/>
    <w:multiLevelType w:val="hybridMultilevel"/>
    <w:tmpl w:val="34BA3F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41C0A"/>
    <w:rsid w:val="00047298"/>
    <w:rsid w:val="00056F03"/>
    <w:rsid w:val="00062A9B"/>
    <w:rsid w:val="00151E04"/>
    <w:rsid w:val="0018100E"/>
    <w:rsid w:val="001D398B"/>
    <w:rsid w:val="002258EE"/>
    <w:rsid w:val="002A70D5"/>
    <w:rsid w:val="002C4D29"/>
    <w:rsid w:val="002F7060"/>
    <w:rsid w:val="00371728"/>
    <w:rsid w:val="00491307"/>
    <w:rsid w:val="004B1690"/>
    <w:rsid w:val="004E6FBD"/>
    <w:rsid w:val="004F0A42"/>
    <w:rsid w:val="00541C0A"/>
    <w:rsid w:val="005B78B8"/>
    <w:rsid w:val="005F6BDC"/>
    <w:rsid w:val="005F70CF"/>
    <w:rsid w:val="006D2D6A"/>
    <w:rsid w:val="006E19C8"/>
    <w:rsid w:val="00725FFA"/>
    <w:rsid w:val="007C7B9D"/>
    <w:rsid w:val="008321AC"/>
    <w:rsid w:val="008478B5"/>
    <w:rsid w:val="0089450F"/>
    <w:rsid w:val="0098586D"/>
    <w:rsid w:val="009E0CB6"/>
    <w:rsid w:val="00A00BF2"/>
    <w:rsid w:val="00A22213"/>
    <w:rsid w:val="00AB1A9F"/>
    <w:rsid w:val="00AD52C1"/>
    <w:rsid w:val="00AE120B"/>
    <w:rsid w:val="00BB05EC"/>
    <w:rsid w:val="00CC0400"/>
    <w:rsid w:val="00CC272C"/>
    <w:rsid w:val="00DB7A23"/>
    <w:rsid w:val="00DE4E5B"/>
    <w:rsid w:val="00DF3A20"/>
    <w:rsid w:val="00E264F3"/>
    <w:rsid w:val="00EB45C7"/>
    <w:rsid w:val="00ED71FB"/>
    <w:rsid w:val="00F42D50"/>
    <w:rsid w:val="00FE5B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stroke="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D29"/>
  </w:style>
  <w:style w:type="paragraph" w:styleId="Heading1">
    <w:name w:val="heading 1"/>
    <w:basedOn w:val="Normal"/>
    <w:next w:val="Normal"/>
    <w:link w:val="Heading1Char"/>
    <w:uiPriority w:val="9"/>
    <w:qFormat/>
    <w:rsid w:val="00AE120B"/>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link w:val="Heading2Char"/>
    <w:uiPriority w:val="1"/>
    <w:qFormat/>
    <w:rsid w:val="00DB7A23"/>
    <w:pPr>
      <w:widowControl w:val="0"/>
      <w:autoSpaceDE w:val="0"/>
      <w:autoSpaceDN w:val="0"/>
      <w:spacing w:after="0" w:line="240" w:lineRule="auto"/>
      <w:ind w:left="960"/>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DB7A23"/>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DB7A23"/>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B7A23"/>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DB7A23"/>
    <w:pPr>
      <w:widowControl w:val="0"/>
      <w:autoSpaceDE w:val="0"/>
      <w:autoSpaceDN w:val="0"/>
      <w:spacing w:after="0" w:line="240" w:lineRule="auto"/>
      <w:jc w:val="center"/>
    </w:pPr>
    <w:rPr>
      <w:rFonts w:ascii="Times New Roman" w:eastAsia="Times New Roman" w:hAnsi="Times New Roman" w:cs="Times New Roman"/>
    </w:rPr>
  </w:style>
  <w:style w:type="paragraph" w:styleId="ListParagraph">
    <w:name w:val="List Paragraph"/>
    <w:basedOn w:val="Normal"/>
    <w:uiPriority w:val="1"/>
    <w:qFormat/>
    <w:rsid w:val="0089450F"/>
    <w:pPr>
      <w:widowControl w:val="0"/>
      <w:autoSpaceDE w:val="0"/>
      <w:autoSpaceDN w:val="0"/>
      <w:spacing w:after="0" w:line="240" w:lineRule="auto"/>
      <w:ind w:left="1680" w:hanging="360"/>
      <w:jc w:val="both"/>
    </w:pPr>
    <w:rPr>
      <w:rFonts w:ascii="Times New Roman" w:eastAsia="Times New Roman" w:hAnsi="Times New Roman" w:cs="Times New Roman"/>
    </w:rPr>
  </w:style>
  <w:style w:type="paragraph" w:styleId="NormalWeb">
    <w:name w:val="Normal (Web)"/>
    <w:basedOn w:val="Normal"/>
    <w:uiPriority w:val="99"/>
    <w:semiHidden/>
    <w:unhideWhenUsed/>
    <w:rsid w:val="00F42D5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42D50"/>
    <w:rPr>
      <w:b/>
      <w:bCs/>
    </w:rPr>
  </w:style>
  <w:style w:type="character" w:styleId="Hyperlink">
    <w:name w:val="Hyperlink"/>
    <w:basedOn w:val="DefaultParagraphFont"/>
    <w:uiPriority w:val="99"/>
    <w:unhideWhenUsed/>
    <w:rsid w:val="00A22213"/>
    <w:rPr>
      <w:color w:val="0000FF" w:themeColor="hyperlink"/>
      <w:u w:val="single"/>
    </w:rPr>
  </w:style>
  <w:style w:type="paragraph" w:styleId="EndnoteText">
    <w:name w:val="endnote text"/>
    <w:basedOn w:val="Normal"/>
    <w:link w:val="EndnoteTextChar"/>
    <w:uiPriority w:val="99"/>
    <w:semiHidden/>
    <w:unhideWhenUsed/>
    <w:rsid w:val="00AD52C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D52C1"/>
    <w:rPr>
      <w:sz w:val="20"/>
      <w:szCs w:val="20"/>
    </w:rPr>
  </w:style>
  <w:style w:type="character" w:styleId="EndnoteReference">
    <w:name w:val="endnote reference"/>
    <w:basedOn w:val="DefaultParagraphFont"/>
    <w:uiPriority w:val="99"/>
    <w:semiHidden/>
    <w:unhideWhenUsed/>
    <w:rsid w:val="00AD52C1"/>
    <w:rPr>
      <w:vertAlign w:val="superscript"/>
    </w:rPr>
  </w:style>
  <w:style w:type="character" w:customStyle="1" w:styleId="Heading1Char">
    <w:name w:val="Heading 1 Char"/>
    <w:basedOn w:val="DefaultParagraphFont"/>
    <w:link w:val="Heading1"/>
    <w:uiPriority w:val="9"/>
    <w:rsid w:val="00AE120B"/>
    <w:rPr>
      <w:rFonts w:asciiTheme="majorHAnsi" w:eastAsiaTheme="majorEastAsia" w:hAnsiTheme="majorHAnsi" w:cstheme="majorBidi"/>
      <w:b/>
      <w:bCs/>
      <w:color w:val="365F91" w:themeColor="accent1" w:themeShade="BF"/>
      <w:sz w:val="28"/>
      <w:szCs w:val="28"/>
      <w:lang w:bidi="en-US"/>
    </w:rPr>
  </w:style>
  <w:style w:type="paragraph" w:styleId="BalloonText">
    <w:name w:val="Balloon Text"/>
    <w:basedOn w:val="Normal"/>
    <w:link w:val="BalloonTextChar"/>
    <w:uiPriority w:val="99"/>
    <w:semiHidden/>
    <w:unhideWhenUsed/>
    <w:rsid w:val="00AE12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20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0830521">
      <w:bodyDiv w:val="1"/>
      <w:marLeft w:val="0"/>
      <w:marRight w:val="0"/>
      <w:marTop w:val="0"/>
      <w:marBottom w:val="0"/>
      <w:divBdr>
        <w:top w:val="none" w:sz="0" w:space="0" w:color="auto"/>
        <w:left w:val="none" w:sz="0" w:space="0" w:color="auto"/>
        <w:bottom w:val="none" w:sz="0" w:space="0" w:color="auto"/>
        <w:right w:val="none" w:sz="0" w:space="0" w:color="auto"/>
      </w:divBdr>
    </w:div>
    <w:div w:id="199636649">
      <w:bodyDiv w:val="1"/>
      <w:marLeft w:val="0"/>
      <w:marRight w:val="0"/>
      <w:marTop w:val="0"/>
      <w:marBottom w:val="0"/>
      <w:divBdr>
        <w:top w:val="none" w:sz="0" w:space="0" w:color="auto"/>
        <w:left w:val="none" w:sz="0" w:space="0" w:color="auto"/>
        <w:bottom w:val="none" w:sz="0" w:space="0" w:color="auto"/>
        <w:right w:val="none" w:sz="0" w:space="0" w:color="auto"/>
      </w:divBdr>
    </w:div>
    <w:div w:id="472719870">
      <w:bodyDiv w:val="1"/>
      <w:marLeft w:val="0"/>
      <w:marRight w:val="0"/>
      <w:marTop w:val="0"/>
      <w:marBottom w:val="0"/>
      <w:divBdr>
        <w:top w:val="none" w:sz="0" w:space="0" w:color="auto"/>
        <w:left w:val="none" w:sz="0" w:space="0" w:color="auto"/>
        <w:bottom w:val="none" w:sz="0" w:space="0" w:color="auto"/>
        <w:right w:val="none" w:sz="0" w:space="0" w:color="auto"/>
      </w:divBdr>
    </w:div>
    <w:div w:id="520700629">
      <w:bodyDiv w:val="1"/>
      <w:marLeft w:val="0"/>
      <w:marRight w:val="0"/>
      <w:marTop w:val="0"/>
      <w:marBottom w:val="0"/>
      <w:divBdr>
        <w:top w:val="none" w:sz="0" w:space="0" w:color="auto"/>
        <w:left w:val="none" w:sz="0" w:space="0" w:color="auto"/>
        <w:bottom w:val="none" w:sz="0" w:space="0" w:color="auto"/>
        <w:right w:val="none" w:sz="0" w:space="0" w:color="auto"/>
      </w:divBdr>
    </w:div>
    <w:div w:id="663749521">
      <w:bodyDiv w:val="1"/>
      <w:marLeft w:val="0"/>
      <w:marRight w:val="0"/>
      <w:marTop w:val="0"/>
      <w:marBottom w:val="0"/>
      <w:divBdr>
        <w:top w:val="none" w:sz="0" w:space="0" w:color="auto"/>
        <w:left w:val="none" w:sz="0" w:space="0" w:color="auto"/>
        <w:bottom w:val="none" w:sz="0" w:space="0" w:color="auto"/>
        <w:right w:val="none" w:sz="0" w:space="0" w:color="auto"/>
      </w:divBdr>
      <w:divsChild>
        <w:div w:id="2024427833">
          <w:marLeft w:val="-720"/>
          <w:marRight w:val="0"/>
          <w:marTop w:val="0"/>
          <w:marBottom w:val="0"/>
          <w:divBdr>
            <w:top w:val="none" w:sz="0" w:space="0" w:color="auto"/>
            <w:left w:val="none" w:sz="0" w:space="0" w:color="auto"/>
            <w:bottom w:val="none" w:sz="0" w:space="0" w:color="auto"/>
            <w:right w:val="none" w:sz="0" w:space="0" w:color="auto"/>
          </w:divBdr>
        </w:div>
      </w:divsChild>
    </w:div>
    <w:div w:id="818887200">
      <w:bodyDiv w:val="1"/>
      <w:marLeft w:val="0"/>
      <w:marRight w:val="0"/>
      <w:marTop w:val="0"/>
      <w:marBottom w:val="0"/>
      <w:divBdr>
        <w:top w:val="none" w:sz="0" w:space="0" w:color="auto"/>
        <w:left w:val="none" w:sz="0" w:space="0" w:color="auto"/>
        <w:bottom w:val="none" w:sz="0" w:space="0" w:color="auto"/>
        <w:right w:val="none" w:sz="0" w:space="0" w:color="auto"/>
      </w:divBdr>
    </w:div>
    <w:div w:id="858081564">
      <w:bodyDiv w:val="1"/>
      <w:marLeft w:val="0"/>
      <w:marRight w:val="0"/>
      <w:marTop w:val="0"/>
      <w:marBottom w:val="0"/>
      <w:divBdr>
        <w:top w:val="none" w:sz="0" w:space="0" w:color="auto"/>
        <w:left w:val="none" w:sz="0" w:space="0" w:color="auto"/>
        <w:bottom w:val="none" w:sz="0" w:space="0" w:color="auto"/>
        <w:right w:val="none" w:sz="0" w:space="0" w:color="auto"/>
      </w:divBdr>
    </w:div>
    <w:div w:id="973753463">
      <w:bodyDiv w:val="1"/>
      <w:marLeft w:val="0"/>
      <w:marRight w:val="0"/>
      <w:marTop w:val="0"/>
      <w:marBottom w:val="0"/>
      <w:divBdr>
        <w:top w:val="none" w:sz="0" w:space="0" w:color="auto"/>
        <w:left w:val="none" w:sz="0" w:space="0" w:color="auto"/>
        <w:bottom w:val="none" w:sz="0" w:space="0" w:color="auto"/>
        <w:right w:val="none" w:sz="0" w:space="0" w:color="auto"/>
      </w:divBdr>
    </w:div>
    <w:div w:id="1040670804">
      <w:bodyDiv w:val="1"/>
      <w:marLeft w:val="0"/>
      <w:marRight w:val="0"/>
      <w:marTop w:val="0"/>
      <w:marBottom w:val="0"/>
      <w:divBdr>
        <w:top w:val="none" w:sz="0" w:space="0" w:color="auto"/>
        <w:left w:val="none" w:sz="0" w:space="0" w:color="auto"/>
        <w:bottom w:val="none" w:sz="0" w:space="0" w:color="auto"/>
        <w:right w:val="none" w:sz="0" w:space="0" w:color="auto"/>
      </w:divBdr>
    </w:div>
    <w:div w:id="1192257429">
      <w:bodyDiv w:val="1"/>
      <w:marLeft w:val="0"/>
      <w:marRight w:val="0"/>
      <w:marTop w:val="0"/>
      <w:marBottom w:val="0"/>
      <w:divBdr>
        <w:top w:val="none" w:sz="0" w:space="0" w:color="auto"/>
        <w:left w:val="none" w:sz="0" w:space="0" w:color="auto"/>
        <w:bottom w:val="none" w:sz="0" w:space="0" w:color="auto"/>
        <w:right w:val="none" w:sz="0" w:space="0" w:color="auto"/>
      </w:divBdr>
    </w:div>
    <w:div w:id="1500538430">
      <w:bodyDiv w:val="1"/>
      <w:marLeft w:val="0"/>
      <w:marRight w:val="0"/>
      <w:marTop w:val="0"/>
      <w:marBottom w:val="0"/>
      <w:divBdr>
        <w:top w:val="none" w:sz="0" w:space="0" w:color="auto"/>
        <w:left w:val="none" w:sz="0" w:space="0" w:color="auto"/>
        <w:bottom w:val="none" w:sz="0" w:space="0" w:color="auto"/>
        <w:right w:val="none" w:sz="0" w:space="0" w:color="auto"/>
      </w:divBdr>
    </w:div>
    <w:div w:id="1506674803">
      <w:bodyDiv w:val="1"/>
      <w:marLeft w:val="0"/>
      <w:marRight w:val="0"/>
      <w:marTop w:val="0"/>
      <w:marBottom w:val="0"/>
      <w:divBdr>
        <w:top w:val="none" w:sz="0" w:space="0" w:color="auto"/>
        <w:left w:val="none" w:sz="0" w:space="0" w:color="auto"/>
        <w:bottom w:val="none" w:sz="0" w:space="0" w:color="auto"/>
        <w:right w:val="none" w:sz="0" w:space="0" w:color="auto"/>
      </w:divBdr>
    </w:div>
    <w:div w:id="1684043784">
      <w:bodyDiv w:val="1"/>
      <w:marLeft w:val="0"/>
      <w:marRight w:val="0"/>
      <w:marTop w:val="0"/>
      <w:marBottom w:val="0"/>
      <w:divBdr>
        <w:top w:val="none" w:sz="0" w:space="0" w:color="auto"/>
        <w:left w:val="none" w:sz="0" w:space="0" w:color="auto"/>
        <w:bottom w:val="none" w:sz="0" w:space="0" w:color="auto"/>
        <w:right w:val="none" w:sz="0" w:space="0" w:color="auto"/>
      </w:divBdr>
    </w:div>
    <w:div w:id="1755272874">
      <w:bodyDiv w:val="1"/>
      <w:marLeft w:val="0"/>
      <w:marRight w:val="0"/>
      <w:marTop w:val="0"/>
      <w:marBottom w:val="0"/>
      <w:divBdr>
        <w:top w:val="none" w:sz="0" w:space="0" w:color="auto"/>
        <w:left w:val="none" w:sz="0" w:space="0" w:color="auto"/>
        <w:bottom w:val="none" w:sz="0" w:space="0" w:color="auto"/>
        <w:right w:val="none" w:sz="0" w:space="0" w:color="auto"/>
      </w:divBdr>
    </w:div>
    <w:div w:id="1799638873">
      <w:bodyDiv w:val="1"/>
      <w:marLeft w:val="0"/>
      <w:marRight w:val="0"/>
      <w:marTop w:val="0"/>
      <w:marBottom w:val="0"/>
      <w:divBdr>
        <w:top w:val="none" w:sz="0" w:space="0" w:color="auto"/>
        <w:left w:val="none" w:sz="0" w:space="0" w:color="auto"/>
        <w:bottom w:val="none" w:sz="0" w:space="0" w:color="auto"/>
        <w:right w:val="none" w:sz="0" w:space="0" w:color="auto"/>
      </w:divBdr>
    </w:div>
    <w:div w:id="1902863085">
      <w:bodyDiv w:val="1"/>
      <w:marLeft w:val="0"/>
      <w:marRight w:val="0"/>
      <w:marTop w:val="0"/>
      <w:marBottom w:val="0"/>
      <w:divBdr>
        <w:top w:val="none" w:sz="0" w:space="0" w:color="auto"/>
        <w:left w:val="none" w:sz="0" w:space="0" w:color="auto"/>
        <w:bottom w:val="none" w:sz="0" w:space="0" w:color="auto"/>
        <w:right w:val="none" w:sz="0" w:space="0" w:color="auto"/>
      </w:divBdr>
    </w:div>
    <w:div w:id="1985426459">
      <w:bodyDiv w:val="1"/>
      <w:marLeft w:val="0"/>
      <w:marRight w:val="0"/>
      <w:marTop w:val="0"/>
      <w:marBottom w:val="0"/>
      <w:divBdr>
        <w:top w:val="none" w:sz="0" w:space="0" w:color="auto"/>
        <w:left w:val="none" w:sz="0" w:space="0" w:color="auto"/>
        <w:bottom w:val="none" w:sz="0" w:space="0" w:color="auto"/>
        <w:right w:val="none" w:sz="0" w:space="0" w:color="auto"/>
      </w:divBdr>
    </w:div>
    <w:div w:id="2095197057">
      <w:bodyDiv w:val="1"/>
      <w:marLeft w:val="0"/>
      <w:marRight w:val="0"/>
      <w:marTop w:val="0"/>
      <w:marBottom w:val="0"/>
      <w:divBdr>
        <w:top w:val="none" w:sz="0" w:space="0" w:color="auto"/>
        <w:left w:val="none" w:sz="0" w:space="0" w:color="auto"/>
        <w:bottom w:val="none" w:sz="0" w:space="0" w:color="auto"/>
        <w:right w:val="none" w:sz="0" w:space="0" w:color="auto"/>
      </w:divBdr>
    </w:div>
    <w:div w:id="211801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seindia.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se-ind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50641C-54F1-4D91-8B47-50DC6A517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2149</Words>
  <Characters>12252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CDU</dc:creator>
  <cp:lastModifiedBy>CDU</cp:lastModifiedBy>
  <cp:revision>2</cp:revision>
  <dcterms:created xsi:type="dcterms:W3CDTF">2024-11-06T11:38:00Z</dcterms:created>
  <dcterms:modified xsi:type="dcterms:W3CDTF">2024-11-06T11:38:00Z</dcterms:modified>
</cp:coreProperties>
</file>