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3D9" w:rsidRDefault="00B31DBA" w:rsidP="00E165BC">
      <w:pPr>
        <w:pStyle w:val="papertitle"/>
        <w:spacing w:before="100" w:beforeAutospacing="1" w:after="100" w:afterAutospacing="1"/>
      </w:pPr>
      <w:r>
        <w:t xml:space="preserve">DCBD: </w:t>
      </w:r>
      <w:r w:rsidRPr="00B31DBA">
        <w:t xml:space="preserve">An Efficient design </w:t>
      </w:r>
      <w:r w:rsidR="00A22C55">
        <w:t xml:space="preserve">of </w:t>
      </w:r>
      <w:r w:rsidRPr="00B31DBA">
        <w:t>Dynamic Compromise Black Hole Attack Detection (DCBD)</w:t>
      </w:r>
      <w:r>
        <w:t xml:space="preserve"> in WSN</w:t>
      </w:r>
      <w:r w:rsidRPr="00B31DBA">
        <w:t xml:space="preserve"> </w:t>
      </w:r>
    </w:p>
    <w:tbl>
      <w:tblPr>
        <w:tblW w:w="10440" w:type="dxa"/>
        <w:tblInd w:w="108" w:type="dxa"/>
        <w:tblLayout w:type="fixed"/>
        <w:tblLook w:val="0000"/>
      </w:tblPr>
      <w:tblGrid>
        <w:gridCol w:w="5220"/>
        <w:gridCol w:w="5220"/>
      </w:tblGrid>
      <w:tr w:rsidR="00BB6B80" w:rsidRPr="00A66CC8" w:rsidTr="008E2B79">
        <w:trPr>
          <w:cantSplit/>
        </w:trPr>
        <w:tc>
          <w:tcPr>
            <w:tcW w:w="5220" w:type="dxa"/>
            <w:tcBorders>
              <w:top w:val="nil"/>
              <w:left w:val="nil"/>
              <w:bottom w:val="nil"/>
              <w:right w:val="nil"/>
            </w:tcBorders>
            <w:vAlign w:val="center"/>
          </w:tcPr>
          <w:p w:rsidR="00BB6B80" w:rsidRPr="00BB6B80" w:rsidRDefault="00BB6B80" w:rsidP="003D3437">
            <w:pPr>
              <w:pStyle w:val="DefaultParagraphFont1"/>
              <w:snapToGrid w:val="0"/>
              <w:spacing w:after="60"/>
              <w:jc w:val="center"/>
              <w:rPr>
                <w:rFonts w:ascii="Times New Roman" w:hAnsi="Times New Roman" w:cs="Times New Roman"/>
                <w:color w:val="000000"/>
                <w:sz w:val="18"/>
                <w:szCs w:val="18"/>
              </w:rPr>
            </w:pPr>
            <w:r w:rsidRPr="00BB6B80">
              <w:rPr>
                <w:rFonts w:ascii="Times New Roman" w:hAnsi="Times New Roman" w:cs="Times New Roman"/>
                <w:color w:val="000000"/>
                <w:sz w:val="18"/>
                <w:szCs w:val="18"/>
                <w:vertAlign w:val="superscript"/>
              </w:rPr>
              <w:t>1</w:t>
            </w:r>
            <w:r w:rsidR="003D3437">
              <w:rPr>
                <w:rFonts w:ascii="Times New Roman" w:hAnsi="Times New Roman" w:cs="Times New Roman"/>
                <w:color w:val="000000"/>
                <w:sz w:val="18"/>
                <w:szCs w:val="18"/>
              </w:rPr>
              <w:t>S</w:t>
            </w:r>
            <w:r w:rsidRPr="00BB6B80">
              <w:rPr>
                <w:rFonts w:ascii="Times New Roman" w:hAnsi="Times New Roman" w:cs="Times New Roman"/>
                <w:color w:val="000000"/>
                <w:sz w:val="18"/>
                <w:szCs w:val="18"/>
              </w:rPr>
              <w:t xml:space="preserve">. </w:t>
            </w:r>
            <w:r w:rsidR="003D3437" w:rsidRPr="00BB6B80">
              <w:rPr>
                <w:rFonts w:ascii="Times New Roman" w:hAnsi="Times New Roman" w:cs="Times New Roman"/>
                <w:color w:val="000000"/>
                <w:sz w:val="18"/>
                <w:szCs w:val="18"/>
              </w:rPr>
              <w:t>Shanmugapriya</w:t>
            </w:r>
          </w:p>
        </w:tc>
        <w:tc>
          <w:tcPr>
            <w:tcW w:w="5220" w:type="dxa"/>
            <w:tcBorders>
              <w:top w:val="nil"/>
              <w:left w:val="nil"/>
              <w:bottom w:val="nil"/>
              <w:right w:val="nil"/>
            </w:tcBorders>
            <w:vAlign w:val="center"/>
          </w:tcPr>
          <w:p w:rsidR="00BB6B80" w:rsidRPr="00BB6B80" w:rsidRDefault="00BB6B80" w:rsidP="00BB6B80">
            <w:pPr>
              <w:pStyle w:val="DefaultParagraphFont1"/>
              <w:snapToGrid w:val="0"/>
              <w:spacing w:after="60"/>
              <w:jc w:val="center"/>
              <w:rPr>
                <w:rFonts w:ascii="Times New Roman" w:hAnsi="Times New Roman" w:cs="Times New Roman"/>
                <w:color w:val="000000"/>
                <w:sz w:val="18"/>
                <w:szCs w:val="18"/>
              </w:rPr>
            </w:pPr>
            <w:r w:rsidRPr="00BB6B80">
              <w:rPr>
                <w:rFonts w:ascii="Times New Roman" w:hAnsi="Times New Roman" w:cs="Times New Roman"/>
                <w:color w:val="000000"/>
                <w:sz w:val="18"/>
                <w:szCs w:val="18"/>
                <w:vertAlign w:val="superscript"/>
              </w:rPr>
              <w:t>2</w:t>
            </w:r>
            <w:r w:rsidRPr="00BB6B80">
              <w:rPr>
                <w:rFonts w:ascii="Times New Roman" w:hAnsi="Times New Roman" w:cs="Times New Roman"/>
                <w:color w:val="000000"/>
                <w:sz w:val="18"/>
                <w:szCs w:val="18"/>
              </w:rPr>
              <w:t>N. Shanmugapriya</w:t>
            </w:r>
          </w:p>
        </w:tc>
      </w:tr>
      <w:tr w:rsidR="00BB6B80" w:rsidRPr="00A66CC8" w:rsidTr="008E2B79">
        <w:trPr>
          <w:cantSplit/>
        </w:trPr>
        <w:tc>
          <w:tcPr>
            <w:tcW w:w="5220" w:type="dxa"/>
            <w:tcBorders>
              <w:top w:val="nil"/>
              <w:left w:val="nil"/>
              <w:bottom w:val="nil"/>
              <w:right w:val="nil"/>
            </w:tcBorders>
            <w:vAlign w:val="center"/>
          </w:tcPr>
          <w:p w:rsidR="00BB6B80" w:rsidRPr="00BB6B80" w:rsidRDefault="00BB6B80" w:rsidP="003D3437">
            <w:pPr>
              <w:pStyle w:val="DefaultParagraphFont1"/>
              <w:jc w:val="center"/>
              <w:rPr>
                <w:rFonts w:ascii="Times New Roman" w:hAnsi="Times New Roman" w:cs="Times New Roman"/>
                <w:i/>
                <w:color w:val="000000"/>
                <w:sz w:val="18"/>
                <w:szCs w:val="18"/>
              </w:rPr>
            </w:pPr>
            <w:r w:rsidRPr="00BB6B80">
              <w:rPr>
                <w:rFonts w:ascii="Times New Roman" w:hAnsi="Times New Roman" w:cs="Times New Roman"/>
                <w:i/>
                <w:color w:val="000000"/>
                <w:sz w:val="18"/>
                <w:szCs w:val="18"/>
              </w:rPr>
              <w:t>Research Scholar, Department of Computer Science</w:t>
            </w:r>
          </w:p>
        </w:tc>
        <w:tc>
          <w:tcPr>
            <w:tcW w:w="5220" w:type="dxa"/>
            <w:tcBorders>
              <w:top w:val="nil"/>
              <w:left w:val="nil"/>
              <w:bottom w:val="nil"/>
              <w:right w:val="nil"/>
            </w:tcBorders>
            <w:vAlign w:val="center"/>
          </w:tcPr>
          <w:p w:rsidR="00BB6B80" w:rsidRPr="00BB6B80" w:rsidRDefault="00BB6B80" w:rsidP="002312F6">
            <w:pPr>
              <w:pStyle w:val="DefaultParagraphFont1"/>
              <w:jc w:val="center"/>
              <w:rPr>
                <w:rFonts w:ascii="Times New Roman" w:hAnsi="Times New Roman" w:cs="Times New Roman"/>
                <w:i/>
                <w:color w:val="000000"/>
                <w:sz w:val="18"/>
                <w:szCs w:val="18"/>
              </w:rPr>
            </w:pPr>
            <w:r w:rsidRPr="00BB6B80">
              <w:rPr>
                <w:rFonts w:ascii="Times New Roman" w:hAnsi="Times New Roman" w:cs="Times New Roman"/>
                <w:i/>
                <w:color w:val="000000"/>
                <w:sz w:val="18"/>
                <w:szCs w:val="18"/>
              </w:rPr>
              <w:t>Associate Professor &amp; Head, Department of Computer Applications (PG),</w:t>
            </w:r>
          </w:p>
        </w:tc>
      </w:tr>
      <w:tr w:rsidR="00BB6B80" w:rsidRPr="00A66CC8" w:rsidTr="008E2B79">
        <w:trPr>
          <w:cantSplit/>
        </w:trPr>
        <w:tc>
          <w:tcPr>
            <w:tcW w:w="5220" w:type="dxa"/>
            <w:tcBorders>
              <w:top w:val="nil"/>
              <w:left w:val="nil"/>
              <w:bottom w:val="nil"/>
              <w:right w:val="nil"/>
            </w:tcBorders>
            <w:vAlign w:val="center"/>
          </w:tcPr>
          <w:p w:rsidR="00BB6B80" w:rsidRPr="00BB6B80" w:rsidRDefault="00BB6B80" w:rsidP="002312F6">
            <w:pPr>
              <w:pStyle w:val="DefaultParagraphFont1"/>
              <w:jc w:val="center"/>
              <w:rPr>
                <w:rFonts w:ascii="Times New Roman" w:hAnsi="Times New Roman" w:cs="Times New Roman"/>
                <w:i/>
                <w:color w:val="000000"/>
                <w:sz w:val="18"/>
                <w:szCs w:val="18"/>
              </w:rPr>
            </w:pPr>
            <w:r w:rsidRPr="00BB6B80">
              <w:rPr>
                <w:rFonts w:ascii="Times New Roman" w:hAnsi="Times New Roman" w:cs="Times New Roman"/>
                <w:i/>
                <w:color w:val="000000"/>
                <w:sz w:val="18"/>
                <w:szCs w:val="18"/>
              </w:rPr>
              <w:t>Dr.SNS Rajalakshmi College of Arts and Science,.</w:t>
            </w:r>
          </w:p>
        </w:tc>
        <w:tc>
          <w:tcPr>
            <w:tcW w:w="5220" w:type="dxa"/>
            <w:tcBorders>
              <w:top w:val="nil"/>
              <w:left w:val="nil"/>
              <w:bottom w:val="nil"/>
              <w:right w:val="nil"/>
            </w:tcBorders>
            <w:vAlign w:val="center"/>
          </w:tcPr>
          <w:p w:rsidR="00BB6B80" w:rsidRPr="00BB6B80" w:rsidRDefault="00BB6B80" w:rsidP="002312F6">
            <w:pPr>
              <w:pStyle w:val="DefaultParagraphFont1"/>
              <w:jc w:val="center"/>
              <w:rPr>
                <w:rFonts w:ascii="Times New Roman" w:hAnsi="Times New Roman" w:cs="Times New Roman"/>
                <w:i/>
                <w:color w:val="000000"/>
                <w:sz w:val="18"/>
                <w:szCs w:val="18"/>
              </w:rPr>
            </w:pPr>
            <w:r w:rsidRPr="00BB6B80">
              <w:rPr>
                <w:rFonts w:ascii="Times New Roman" w:hAnsi="Times New Roman" w:cs="Times New Roman"/>
                <w:i/>
                <w:color w:val="000000"/>
                <w:sz w:val="18"/>
                <w:szCs w:val="18"/>
              </w:rPr>
              <w:t>Dr. SNS Rajalakshmi College of Arts &amp; Science,</w:t>
            </w:r>
          </w:p>
        </w:tc>
      </w:tr>
      <w:tr w:rsidR="00BB6B80" w:rsidRPr="00A66CC8" w:rsidTr="008E2B79">
        <w:trPr>
          <w:cantSplit/>
        </w:trPr>
        <w:tc>
          <w:tcPr>
            <w:tcW w:w="5220" w:type="dxa"/>
            <w:tcBorders>
              <w:top w:val="nil"/>
              <w:left w:val="nil"/>
              <w:bottom w:val="nil"/>
              <w:right w:val="nil"/>
            </w:tcBorders>
            <w:vAlign w:val="center"/>
          </w:tcPr>
          <w:p w:rsidR="00BB6B80" w:rsidRPr="00BB6B80" w:rsidRDefault="00BB6B80" w:rsidP="002312F6">
            <w:pPr>
              <w:pStyle w:val="DefaultParagraphFont1"/>
              <w:jc w:val="center"/>
              <w:rPr>
                <w:rFonts w:ascii="Times New Roman" w:hAnsi="Times New Roman" w:cs="Times New Roman"/>
                <w:i/>
                <w:color w:val="000000"/>
                <w:sz w:val="18"/>
                <w:szCs w:val="18"/>
              </w:rPr>
            </w:pPr>
            <w:r w:rsidRPr="00BB6B80">
              <w:rPr>
                <w:rFonts w:ascii="Times New Roman" w:hAnsi="Times New Roman" w:cs="Times New Roman"/>
                <w:i/>
                <w:color w:val="000000"/>
                <w:sz w:val="18"/>
                <w:szCs w:val="18"/>
              </w:rPr>
              <w:t>Coimbatore-49</w:t>
            </w:r>
          </w:p>
        </w:tc>
        <w:tc>
          <w:tcPr>
            <w:tcW w:w="5220" w:type="dxa"/>
            <w:tcBorders>
              <w:top w:val="nil"/>
              <w:left w:val="nil"/>
              <w:bottom w:val="nil"/>
              <w:right w:val="nil"/>
            </w:tcBorders>
            <w:vAlign w:val="center"/>
          </w:tcPr>
          <w:p w:rsidR="00BB6B80" w:rsidRPr="00BB6B80" w:rsidRDefault="00BB6B80" w:rsidP="002312F6">
            <w:pPr>
              <w:pStyle w:val="DefaultParagraphFont1"/>
              <w:jc w:val="center"/>
              <w:rPr>
                <w:rFonts w:ascii="Times New Roman" w:eastAsia="SimSun" w:hAnsi="Times New Roman" w:cs="Times New Roman"/>
                <w:i/>
                <w:color w:val="000000"/>
                <w:sz w:val="18"/>
                <w:szCs w:val="18"/>
                <w:lang w:eastAsia="zh-CN"/>
              </w:rPr>
            </w:pPr>
            <w:r w:rsidRPr="00BB6B80">
              <w:rPr>
                <w:rStyle w:val="nsfaddress"/>
                <w:rFonts w:ascii="Times New Roman" w:hAnsi="Times New Roman" w:cs="Times New Roman"/>
                <w:i/>
                <w:color w:val="000000"/>
                <w:sz w:val="18"/>
                <w:szCs w:val="18"/>
              </w:rPr>
              <w:t>Coimbatore - 49.</w:t>
            </w:r>
          </w:p>
        </w:tc>
      </w:tr>
      <w:tr w:rsidR="00BB6B80" w:rsidRPr="00A66CC8" w:rsidTr="008E2B79">
        <w:trPr>
          <w:cantSplit/>
        </w:trPr>
        <w:tc>
          <w:tcPr>
            <w:tcW w:w="5220" w:type="dxa"/>
            <w:tcBorders>
              <w:top w:val="nil"/>
              <w:left w:val="nil"/>
              <w:bottom w:val="nil"/>
              <w:right w:val="nil"/>
            </w:tcBorders>
            <w:vAlign w:val="center"/>
          </w:tcPr>
          <w:p w:rsidR="00BB6B80" w:rsidRPr="00BB6B80" w:rsidRDefault="003D3437" w:rsidP="002312F6">
            <w:pPr>
              <w:pStyle w:val="DefaultParagraphFont1"/>
              <w:spacing w:before="60"/>
              <w:jc w:val="center"/>
              <w:rPr>
                <w:rFonts w:ascii="Times New Roman" w:hAnsi="Times New Roman" w:cs="Times New Roman"/>
                <w:color w:val="000000"/>
                <w:sz w:val="18"/>
                <w:szCs w:val="18"/>
              </w:rPr>
            </w:pPr>
            <w:r>
              <w:rPr>
                <w:rFonts w:ascii="Times New Roman" w:hAnsi="Times New Roman" w:cs="Times New Roman"/>
                <w:color w:val="000000"/>
                <w:sz w:val="18"/>
                <w:szCs w:val="18"/>
              </w:rPr>
              <w:t>charanmum</w:t>
            </w:r>
            <w:r w:rsidR="00BB6B80" w:rsidRPr="00BB6B80">
              <w:rPr>
                <w:rFonts w:ascii="Times New Roman" w:hAnsi="Times New Roman" w:cs="Times New Roman"/>
                <w:color w:val="000000"/>
                <w:sz w:val="18"/>
                <w:szCs w:val="18"/>
              </w:rPr>
              <w:t>@gmail.com</w:t>
            </w:r>
          </w:p>
        </w:tc>
        <w:tc>
          <w:tcPr>
            <w:tcW w:w="5220" w:type="dxa"/>
            <w:tcBorders>
              <w:top w:val="nil"/>
              <w:left w:val="nil"/>
              <w:bottom w:val="nil"/>
              <w:right w:val="nil"/>
            </w:tcBorders>
            <w:vAlign w:val="center"/>
          </w:tcPr>
          <w:p w:rsidR="00BB6B80" w:rsidRPr="00BB6B80" w:rsidRDefault="00BB6B80" w:rsidP="002312F6">
            <w:pPr>
              <w:pStyle w:val="DefaultParagraphFont1"/>
              <w:snapToGrid w:val="0"/>
              <w:spacing w:before="60"/>
              <w:jc w:val="center"/>
              <w:rPr>
                <w:rFonts w:ascii="Times New Roman" w:hAnsi="Times New Roman" w:cs="Times New Roman"/>
                <w:color w:val="000000"/>
                <w:sz w:val="18"/>
                <w:szCs w:val="18"/>
              </w:rPr>
            </w:pPr>
            <w:r w:rsidRPr="00BB6B80">
              <w:rPr>
                <w:rFonts w:ascii="Times New Roman" w:hAnsi="Times New Roman" w:cs="Times New Roman"/>
                <w:color w:val="000000"/>
                <w:sz w:val="18"/>
                <w:szCs w:val="18"/>
              </w:rPr>
              <w:t>spriyanatrajan@gmail.com</w:t>
            </w:r>
          </w:p>
        </w:tc>
      </w:tr>
    </w:tbl>
    <w:p w:rsidR="00D7522C" w:rsidRPr="00CA4392" w:rsidRDefault="00D7522C" w:rsidP="00CA4392">
      <w:pPr>
        <w:pStyle w:val="Author"/>
        <w:spacing w:before="100" w:beforeAutospacing="1" w:after="100" w:afterAutospacing="1" w:line="120" w:lineRule="auto"/>
        <w:rPr>
          <w:sz w:val="16"/>
          <w:szCs w:val="16"/>
        </w:rPr>
        <w:sectPr w:rsidR="00D7522C" w:rsidRPr="00CA4392" w:rsidSect="003B4E04">
          <w:headerReference w:type="first" r:id="rId8"/>
          <w:footerReference w:type="first" r:id="rId9"/>
          <w:pgSz w:w="11906" w:h="16838" w:code="9"/>
          <w:pgMar w:top="540" w:right="893" w:bottom="1440" w:left="893" w:header="720" w:footer="720" w:gutter="0"/>
          <w:cols w:space="720"/>
          <w:titlePg/>
          <w:docGrid w:linePitch="360"/>
        </w:sectPr>
      </w:pPr>
    </w:p>
    <w:p w:rsidR="00A8307E" w:rsidRDefault="009303D9" w:rsidP="00A8307E">
      <w:pPr>
        <w:pStyle w:val="Abstract"/>
      </w:pPr>
      <w:r>
        <w:rPr>
          <w:i/>
          <w:iCs/>
        </w:rPr>
        <w:lastRenderedPageBreak/>
        <w:t>Abstract</w:t>
      </w:r>
      <w:r>
        <w:t>—</w:t>
      </w:r>
      <w:r w:rsidR="008E2B79" w:rsidRPr="008E2B79">
        <w:t xml:space="preserve"> </w:t>
      </w:r>
      <w:r w:rsidR="00A8307E">
        <w:t xml:space="preserve">In numerous fields, including environment monitoring, combat surveillance, and other uses, wireless sensor networks are widely employed. The data packets must be forwarded to the base station in each of these applications by a collaboration of the numerous sensor nodes. But it uses up the several capacities of a sensor node, including the battery, the storage, and the computational power. Using a technique called clustering, which groups sensors with similar characteristics under the control of a chosen sensor known as a Cluster Head (CH), wireless sensor networks (WSNs) can communicate more effectively. </w:t>
      </w:r>
      <w:r w:rsidR="003C1B7F" w:rsidRPr="003C1B7F">
        <w:t xml:space="preserve">The Dynamic Compromise Black Hole Attack Detection (DCBD) algorithm is a novel method that this </w:t>
      </w:r>
      <w:r w:rsidR="003C1B7F">
        <w:t>paper</w:t>
      </w:r>
      <w:r w:rsidR="003C1B7F" w:rsidRPr="003C1B7F">
        <w:t xml:space="preserve"> introduces to improve the throughput and network longevity of WSNs. The sensor network is segmented into a fair clustering in DCBD. Additionally, the CH selection for each location is determined by the sensor's energy, the distance to </w:t>
      </w:r>
      <w:r w:rsidR="005E1320" w:rsidRPr="003C1B7F">
        <w:t>neighbors</w:t>
      </w:r>
      <w:r w:rsidR="003C1B7F" w:rsidRPr="003C1B7F">
        <w:t>, and the distance to the base station. The performance of DCBD and other techniques have been compared using simulation studies, and the findings show that DCBD meets the design goals in terms of throughput, latency, and packet delivery ratio.</w:t>
      </w:r>
    </w:p>
    <w:p w:rsidR="009303D9" w:rsidRPr="004D72B5" w:rsidRDefault="004D72B5" w:rsidP="00972203">
      <w:pPr>
        <w:pStyle w:val="Keywords"/>
      </w:pPr>
      <w:r w:rsidRPr="004D72B5">
        <w:t>Keywords—</w:t>
      </w:r>
      <w:r w:rsidR="008E2B79" w:rsidRPr="008E2B79">
        <w:t xml:space="preserve"> </w:t>
      </w:r>
      <w:r w:rsidR="00216D91">
        <w:t>Clustering</w:t>
      </w:r>
      <w:r w:rsidR="008E2B79" w:rsidRPr="008E2B79">
        <w:t xml:space="preserve">, </w:t>
      </w:r>
      <w:r w:rsidR="00216D91">
        <w:t>WSN</w:t>
      </w:r>
      <w:r w:rsidR="008E2B79" w:rsidRPr="008E2B79">
        <w:t xml:space="preserve">, </w:t>
      </w:r>
      <w:r w:rsidR="00216D91">
        <w:t>Black-hole attack</w:t>
      </w:r>
      <w:r w:rsidR="008E2B79" w:rsidRPr="008E2B79">
        <w:t xml:space="preserve">, </w:t>
      </w:r>
      <w:r w:rsidR="00216D91">
        <w:t>Cluster Head</w:t>
      </w:r>
      <w:r w:rsidR="008E2B79" w:rsidRPr="008E2B79">
        <w:t xml:space="preserve">, </w:t>
      </w:r>
      <w:r w:rsidR="00216D91">
        <w:t>AODV.</w:t>
      </w:r>
    </w:p>
    <w:p w:rsidR="009303D9" w:rsidRPr="00D632BE" w:rsidRDefault="009303D9" w:rsidP="006B6B66">
      <w:pPr>
        <w:pStyle w:val="Heading1"/>
      </w:pPr>
      <w:r w:rsidRPr="00D632BE">
        <w:t>Introduction</w:t>
      </w:r>
    </w:p>
    <w:p w:rsidR="00283E5C" w:rsidRDefault="00283E5C" w:rsidP="004C4D5C">
      <w:pPr>
        <w:pStyle w:val="BodyText"/>
      </w:pPr>
      <w:r w:rsidRPr="00283E5C">
        <w:t>To agreeably perceive physical or environmental circumstances, a WSN is made up of independently placed sensor nodes that are spatially appropriate. The core function of these networks is data collection, and the data they acquire are extremely related with the end user [</w:t>
      </w:r>
      <w:r w:rsidR="00AD481E">
        <w:t>1</w:t>
      </w:r>
      <w:r w:rsidRPr="00283E5C">
        <w:t xml:space="preserve">, </w:t>
      </w:r>
      <w:r w:rsidR="00AD481E">
        <w:t>2</w:t>
      </w:r>
      <w:r w:rsidRPr="00283E5C">
        <w:t xml:space="preserve">]. Wireless communication </w:t>
      </w:r>
      <w:r w:rsidR="000B7194" w:rsidRPr="00283E5C">
        <w:t>among</w:t>
      </w:r>
      <w:r w:rsidRPr="00283E5C">
        <w:t xml:space="preserve"> the deployed sensor nodes and the base station is frequently attempted. </w:t>
      </w:r>
      <w:r w:rsidR="00CB23FF" w:rsidRPr="00CB23FF">
        <w:t>A wireless sensor network's general topology is depicted in Figure 1.</w:t>
      </w:r>
      <w:r w:rsidR="00CB23FF">
        <w:t xml:space="preserve"> </w:t>
      </w:r>
      <w:r w:rsidRPr="00283E5C">
        <w:t>The WSN, which enables dependable monitoring of any applications, may consist of hundreds or even more nodes. Directly or in a multi-hop fashion, the sensed data are sent to the base station. The base station has a wired connection, allowing for the storage of data in significant databases for later use.</w:t>
      </w: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4B5924" w:rsidP="004C4D5C">
      <w:pPr>
        <w:pStyle w:val="BodyText"/>
      </w:pPr>
      <w:r>
        <w:rPr>
          <w:noProof/>
        </w:rPr>
        <w:pict>
          <v:group id="_x0000_s1068" style="position:absolute;left:0;text-align:left;margin-left:7.9pt;margin-top:8.55pt;width:222.4pt;height:192.15pt;z-index:251682816" coordorigin="1065,11391" coordsize="4448,3262">
            <v:oval id="_x0000_s1043" style="position:absolute;left:3589;top:11826;width:1924;height:1730"/>
            <v:shapetype id="_x0000_t127" coordsize="21600,21600" o:spt="127" path="m10800,l21600,21600,,21600xe">
              <v:stroke joinstyle="miter"/>
              <v:path gradientshapeok="t" o:connecttype="custom" o:connectlocs="10800,0;5400,10800;10800,21600;16200,10800" textboxrect="5400,10800,16200,21600"/>
            </v:shapetype>
            <v:shape id="_x0000_s1046" type="#_x0000_t127" style="position:absolute;left:2644;top:12406;width:656;height:1150">
              <v:textbox style="mso-next-textbox:#_x0000_s1046">
                <w:txbxContent>
                  <w:p w:rsidR="00FA4980" w:rsidRPr="00FA4980" w:rsidRDefault="00FA4980">
                    <w:pPr>
                      <w:rPr>
                        <w:sz w:val="14"/>
                        <w:lang w:val="en-GB"/>
                      </w:rPr>
                    </w:pPr>
                    <w:r w:rsidRPr="00FA4980">
                      <w:rPr>
                        <w:sz w:val="14"/>
                        <w:lang w:val="en-GB"/>
                      </w:rPr>
                      <w:t>BS</w:t>
                    </w:r>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7" type="#_x0000_t84" style="position:absolute;left:1065;top:13202;width:978;height:602">
              <v:textbox style="mso-next-textbox:#_x0000_s1047">
                <w:txbxContent>
                  <w:p w:rsidR="00B101D3" w:rsidRPr="00B101D3" w:rsidRDefault="00B101D3">
                    <w:pPr>
                      <w:rPr>
                        <w:sz w:val="16"/>
                        <w:lang w:val="en-GB"/>
                      </w:rPr>
                    </w:pPr>
                    <w:r w:rsidRPr="00B101D3">
                      <w:rPr>
                        <w:sz w:val="16"/>
                        <w:lang w:val="en-GB"/>
                      </w:rPr>
                      <w:t>Server</w:t>
                    </w:r>
                  </w:p>
                </w:txbxContent>
              </v:textbox>
            </v:shape>
            <v:roundrect id="_x0000_s1048" style="position:absolute;left:1065;top:14116;width:772;height:537" arcsize="10923f">
              <v:textbox style="mso-next-textbox:#_x0000_s1048">
                <w:txbxContent>
                  <w:p w:rsidR="00FA4980" w:rsidRPr="00FA4980" w:rsidRDefault="00FA4980">
                    <w:pPr>
                      <w:rPr>
                        <w:sz w:val="16"/>
                        <w:lang w:val="en-GB"/>
                      </w:rPr>
                    </w:pPr>
                    <w:r w:rsidRPr="00FA4980">
                      <w:rPr>
                        <w:sz w:val="16"/>
                        <w:lang w:val="en-GB"/>
                      </w:rPr>
                      <w:t>End User</w:t>
                    </w:r>
                  </w:p>
                </w:txbxContent>
              </v:textbox>
            </v:roundrect>
            <v:roundrect id="_x0000_s1049" style="position:absolute;left:2043;top:14116;width:655;height:537" arcsize="10923f">
              <v:textbox style="mso-next-textbox:#_x0000_s1049">
                <w:txbxContent>
                  <w:p w:rsidR="00FA4980" w:rsidRPr="00FA4980" w:rsidRDefault="00FA4980" w:rsidP="00FA4980">
                    <w:pPr>
                      <w:rPr>
                        <w:sz w:val="16"/>
                        <w:lang w:val="en-GB"/>
                      </w:rPr>
                    </w:pPr>
                    <w:r w:rsidRPr="00FA4980">
                      <w:rPr>
                        <w:sz w:val="16"/>
                        <w:lang w:val="en-GB"/>
                      </w:rPr>
                      <w:t>End User</w:t>
                    </w:r>
                  </w:p>
                  <w:p w:rsidR="00FA4980" w:rsidRDefault="00FA4980"/>
                </w:txbxContent>
              </v:textbox>
            </v:roundrect>
            <v:oval id="_x0000_s1050" style="position:absolute;left:4266;top:12009;width:269;height:237"/>
            <v:oval id="_x0000_s1051" style="position:absolute;left:4506;top:12249;width:269;height:237"/>
            <v:oval id="_x0000_s1052" style="position:absolute;left:4746;top:12489;width:269;height:237"/>
            <v:oval id="_x0000_s1053" style="position:absolute;left:4879;top:12965;width:269;height:237"/>
            <v:oval id="_x0000_s1054" style="position:absolute;left:3825;top:12613;width:269;height:237"/>
            <v:oval id="_x0000_s1055" style="position:absolute;left:4237;top:12718;width:269;height:237"/>
            <v:oval id="_x0000_s1056" style="position:absolute;left:3825;top:12251;width:269;height:237"/>
            <v:oval id="_x0000_s1057" style="position:absolute;left:4957;top:12251;width:269;height:237"/>
            <v:oval id="_x0000_s1058" style="position:absolute;left:4535;top:13084;width:269;height:237"/>
            <v:oval id="_x0000_s1059" style="position:absolute;left:4094;top:13084;width:269;height:237"/>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60" type="#_x0000_t71" style="position:absolute;left:1182;top:11391;width:1328;height:1098">
              <v:textbox style="mso-next-textbox:#_x0000_s1060">
                <w:txbxContent>
                  <w:p w:rsidR="00B101D3" w:rsidRPr="00B101D3" w:rsidRDefault="00B101D3">
                    <w:pPr>
                      <w:rPr>
                        <w:sz w:val="16"/>
                        <w:lang w:val="en-GB"/>
                      </w:rPr>
                    </w:pPr>
                    <w:r w:rsidRPr="00B101D3">
                      <w:rPr>
                        <w:sz w:val="16"/>
                        <w:lang w:val="en-GB"/>
                      </w:rPr>
                      <w:t>Internet</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61" type="#_x0000_t73" style="position:absolute;left:2997;top:12133;width:784;height:513;flip:y"/>
            <v:shape id="_x0000_s1062" type="#_x0000_t73" style="position:absolute;left:2072;top:12268;width:784;height:513;rotation:-4472184fd;flip:y"/>
            <v:shape id="_x0000_s1063" type="#_x0000_t73" style="position:absolute;left:1346;top:12486;width:341;height:716;flip:y"/>
            <v:shapetype id="_x0000_t32" coordsize="21600,21600" o:spt="32" o:oned="t" path="m,l21600,21600e" filled="f">
              <v:path arrowok="t" fillok="f" o:connecttype="none"/>
              <o:lock v:ext="edit" shapetype="t"/>
            </v:shapetype>
            <v:shape id="_x0000_s1064" type="#_x0000_t32" style="position:absolute;left:1483;top:13804;width:97;height:312;flip:x" o:connectortype="straight">
              <v:stroke startarrow="block" endarrow="block"/>
            </v:shape>
            <v:shape id="_x0000_s1065" type="#_x0000_t32" style="position:absolute;left:1687;top:13804;width:520;height:312" o:connectortype="straight">
              <v:stroke startarrow="block" endarrow="block"/>
            </v:shape>
            <v:shape id="_x0000_s1066" type="#_x0000_t32" style="position:absolute;left:4159;top:13379;width:258;height:355;flip:y" o:connectortype="straight">
              <v:stroke endarrow="block"/>
            </v:shape>
            <v:rect id="_x0000_s1067" style="position:absolute;left:3359;top:13804;width:1598;height:462" strokecolor="white [3212]">
              <v:textbox style="mso-next-textbox:#_x0000_s1067">
                <w:txbxContent>
                  <w:p w:rsidR="00FA4980" w:rsidRPr="00FA4980" w:rsidRDefault="00FA4980">
                    <w:pPr>
                      <w:rPr>
                        <w:sz w:val="16"/>
                        <w:lang w:val="en-GB"/>
                      </w:rPr>
                    </w:pPr>
                    <w:r w:rsidRPr="00FA4980">
                      <w:rPr>
                        <w:sz w:val="16"/>
                        <w:lang w:val="en-GB"/>
                      </w:rPr>
                      <w:t>Sensor Nodes</w:t>
                    </w:r>
                  </w:p>
                </w:txbxContent>
              </v:textbox>
            </v:rect>
          </v:group>
        </w:pict>
      </w:r>
    </w:p>
    <w:p w:rsidR="002515F7" w:rsidRDefault="002515F7" w:rsidP="004C4D5C">
      <w:pPr>
        <w:pStyle w:val="BodyText"/>
      </w:pPr>
    </w:p>
    <w:p w:rsidR="00283E5C" w:rsidRDefault="00283E5C" w:rsidP="004C4D5C">
      <w:pPr>
        <w:pStyle w:val="BodyText"/>
      </w:pPr>
    </w:p>
    <w:p w:rsidR="002515F7" w:rsidRDefault="002515F7" w:rsidP="004C4D5C">
      <w:pPr>
        <w:pStyle w:val="BodyText"/>
      </w:pPr>
    </w:p>
    <w:p w:rsidR="002515F7" w:rsidRDefault="002515F7" w:rsidP="004C4D5C">
      <w:pPr>
        <w:pStyle w:val="BodyText"/>
      </w:pPr>
    </w:p>
    <w:p w:rsidR="002515F7" w:rsidRDefault="002515F7" w:rsidP="004C4D5C">
      <w:pPr>
        <w:pStyle w:val="BodyText"/>
      </w:pPr>
    </w:p>
    <w:p w:rsidR="002515F7" w:rsidRDefault="002515F7" w:rsidP="004C4D5C">
      <w:pPr>
        <w:pStyle w:val="BodyText"/>
      </w:pPr>
    </w:p>
    <w:p w:rsidR="002515F7" w:rsidRDefault="002515F7" w:rsidP="004C4D5C">
      <w:pPr>
        <w:pStyle w:val="BodyText"/>
      </w:pPr>
    </w:p>
    <w:p w:rsidR="002515F7" w:rsidRDefault="002515F7" w:rsidP="004C4D5C">
      <w:pPr>
        <w:pStyle w:val="BodyText"/>
      </w:pPr>
    </w:p>
    <w:p w:rsidR="002515F7" w:rsidRDefault="002515F7" w:rsidP="004C4D5C">
      <w:pPr>
        <w:pStyle w:val="BodyText"/>
      </w:pPr>
    </w:p>
    <w:p w:rsidR="002515F7" w:rsidRDefault="002515F7" w:rsidP="004C4D5C">
      <w:pPr>
        <w:pStyle w:val="BodyText"/>
      </w:pPr>
    </w:p>
    <w:p w:rsidR="002515F7" w:rsidRDefault="002515F7" w:rsidP="004C4D5C">
      <w:pPr>
        <w:pStyle w:val="BodyText"/>
      </w:pPr>
    </w:p>
    <w:p w:rsidR="00357DEE" w:rsidRDefault="00357DEE" w:rsidP="00357DEE">
      <w:pPr>
        <w:pStyle w:val="figurecaption"/>
      </w:pPr>
      <w:r w:rsidRPr="00357DEE">
        <w:t>A Wireless Sensor Network</w:t>
      </w:r>
    </w:p>
    <w:p w:rsidR="004C4D5C" w:rsidRDefault="00225EFC" w:rsidP="004C4D5C">
      <w:pPr>
        <w:pStyle w:val="BodyText"/>
      </w:pPr>
      <w:r w:rsidRPr="00225EFC">
        <w:t>As of late, target tracking, biological health monitoring, and environmental monitoring are just a few of the areas where wireless sensor networks (WSNs) are being extensively deployed. In order to increase the lifespan of WSNs, cluster-based routing is a resource-efficient method [</w:t>
      </w:r>
      <w:r w:rsidR="00AD481E">
        <w:t>3</w:t>
      </w:r>
      <w:r w:rsidRPr="00225EFC">
        <w:t>,</w:t>
      </w:r>
      <w:r>
        <w:t xml:space="preserve"> </w:t>
      </w:r>
      <w:r w:rsidR="00AD481E">
        <w:t>4</w:t>
      </w:r>
      <w:r w:rsidRPr="00225EFC">
        <w:t>]. Usually, a specified number of clusters and a sink node make up the clustered WSNs. In most clusters, a cluster head (CH) node and a few cluster member (CM) nodes are present. In cluster-based WSNs, the CHs often play a crucial role because they are in charge of collecting the data from the CMs in the same cluster as the CH, processing it, and either sending it directly to the sink or using multi-hop routing by other CHs [</w:t>
      </w:r>
      <w:r w:rsidR="00AD481E">
        <w:t>5</w:t>
      </w:r>
      <w:r w:rsidRPr="00225EFC">
        <w:t>] or other CHs [</w:t>
      </w:r>
      <w:r w:rsidR="00AD481E">
        <w:t>6</w:t>
      </w:r>
      <w:r w:rsidRPr="00225EFC">
        <w:t>] to transmit it to the sink.</w:t>
      </w:r>
      <w:r w:rsidR="00E50FCF">
        <w:t xml:space="preserve"> </w:t>
      </w:r>
      <w:r w:rsidR="00E50FCF" w:rsidRPr="00E50FCF">
        <w:t xml:space="preserve">In Figure </w:t>
      </w:r>
      <w:r w:rsidR="00E50FCF">
        <w:t>2</w:t>
      </w:r>
      <w:r w:rsidR="00E50FCF" w:rsidRPr="00E50FCF">
        <w:t>, a traditional cluster framework is displayed. As can be seen, the mobile nodes are divided into a number of functional groups (shown by the scattered lines) according to predetermined principles. Mobile nodes may be given a particular role or responsibility inside a cluster structure, such as cluster head, member, or gateway.</w:t>
      </w: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B31DBA" w:rsidRDefault="00B31DBA" w:rsidP="004C4D5C">
      <w:pPr>
        <w:pStyle w:val="BodyText"/>
      </w:pPr>
    </w:p>
    <w:p w:rsidR="00EF2115" w:rsidRDefault="00C23440" w:rsidP="004C4D5C">
      <w:pPr>
        <w:pStyle w:val="BodyText"/>
      </w:pPr>
      <w:r>
        <w:rPr>
          <w:noProof/>
        </w:rPr>
        <w:pict>
          <v:group id="_x0000_s1149" style="position:absolute;left:0;text-align:left;margin-left:2.8pt;margin-top:4.05pt;width:239.05pt;height:325.35pt;z-index:251765760" coordorigin="6189,7140" coordsize="4781,6007">
            <v:group id="_x0000_s1147" style="position:absolute;left:6189;top:7140;width:4781;height:6007" coordorigin="6245,7314" coordsize="4781,6007">
              <v:rect id="_x0000_s1070" style="position:absolute;left:6245;top:7314;width:4781;height:6007" o:regroupid="1"/>
              <v:oval id="_x0000_s1071" style="position:absolute;left:6438;top:7713;width:2082;height:1743" o:regroupid="1" strokeweight="1.5pt">
                <v:stroke dashstyle="1 1"/>
              </v:oval>
              <v:oval id="_x0000_s1072" style="position:absolute;left:8067;top:7645;width:2083;height:1743" o:regroupid="1" strokeweight="1.5pt">
                <v:stroke dashstyle="1 1"/>
              </v:oval>
              <v:oval id="_x0000_s1073" style="position:absolute;left:7294;top:9069;width:2083;height:2161" o:regroupid="1" strokeweight="1.5pt">
                <v:stroke dashstyle="1 1"/>
              </v:oval>
              <v:oval id="_x0000_s1074" style="position:absolute;left:8944;top:8968;width:1958;height:1743" o:regroupid="1" strokeweight="1.5pt">
                <v:stroke dashstyle="1 1"/>
              </v:oval>
              <v:oval id="_x0000_s1075" style="position:absolute;left:6748;top:8340;width:175;height:259" o:regroupid="1"/>
              <v:oval id="_x0000_s1076" style="position:absolute;left:7363;top:8459;width:176;height:259" o:regroupid="1" fillcolor="#00b050" strokecolor="#f2f2f2 [3041]" strokeweight="3pt">
                <v:shadow on="t" type="perspective" color="#823b0b [1605]" opacity=".5" offset="1pt" offset2="-1pt"/>
              </v:oval>
              <v:oval id="_x0000_s1077" style="position:absolute;left:6923;top:8810;width:176;height:259" o:regroupid="1"/>
              <v:oval id="_x0000_s1078" style="position:absolute;left:7187;top:7972;width:176;height:259" o:regroupid="1"/>
              <v:oval id="_x0000_s1079" style="position:absolute;left:7470;top:8996;width:176;height:259" o:regroupid="1"/>
              <v:oval id="_x0000_s1080" style="position:absolute;left:7620;top:7972;width:176;height:259" o:regroupid="1"/>
              <v:oval id="_x0000_s1081" style="position:absolute;left:7966;top:8459;width:176;height:259" o:regroupid="1"/>
              <v:oval id="_x0000_s1082" style="position:absolute;left:8067;top:9925;width:176;height:259" o:regroupid="1" fillcolor="#00b050" strokecolor="#f2f2f2 [3041]" strokeweight="3pt">
                <v:shadow on="t" type="perspective" color="#823b0b [1605]" opacity=".5" offset="1pt" offset2="-1pt"/>
              </v:oval>
              <v:oval id="_x0000_s1083" style="position:absolute;left:8067;top:10452;width:176;height:259" o:regroupid="1"/>
              <v:oval id="_x0000_s1084" style="position:absolute;left:7539;top:9925;width:176;height:259" o:regroupid="1"/>
              <v:oval id="_x0000_s1085" style="position:absolute;left:8592;top:10612;width:176;height:259" o:regroupid="1"/>
              <v:oval id="_x0000_s1086" style="position:absolute;left:8768;top:9803;width:176;height:259" o:regroupid="1"/>
              <v:oval id="_x0000_s1087" style="position:absolute;left:8944;top:8340;width:176;height:259" o:regroupid="1" fillcolor="#00b050" strokecolor="#f2f2f2 [3041]" strokeweight="3pt">
                <v:shadow on="t" type="perspective" color="#823b0b [1605]" opacity=".5" offset="1pt" offset2="-1pt"/>
              </v:oval>
              <v:oval id="_x0000_s1088" style="position:absolute;left:8520;top:7972;width:176;height:259" o:regroupid="1"/>
              <v:oval id="_x0000_s1089" style="position:absolute;left:9201;top:7854;width:176;height:258" o:regroupid="1"/>
              <v:oval id="_x0000_s1090" style="position:absolute;left:9572;top:8340;width:175;height:259" o:regroupid="1"/>
              <v:oval id="_x0000_s1091" style="position:absolute;left:8875;top:8938;width:176;height:259" o:regroupid="1"/>
              <v:oval id="_x0000_s1092" style="position:absolute;left:9279;top:9606;width:176;height:259" o:regroupid="1" fillcolor="#92d050" strokecolor="#f2f2f2 [3041]" strokeweight="3pt">
                <v:shadow on="t" type="perspective" color="#823b0b [1605]" opacity=".5" offset="1pt" offset2="-1pt"/>
              </v:oval>
              <v:oval id="_x0000_s1093" style="position:absolute;left:9518;top:9069;width:176;height:258" o:regroupid="1"/>
              <v:oval id="_x0000_s1094" style="position:absolute;left:10150;top:9255;width:176;height:259" o:regroupid="1"/>
              <v:oval id="_x0000_s1095" style="position:absolute;left:9747;top:10302;width:176;height:259" o:regroupid="1"/>
              <v:oval id="_x0000_s1096" style="position:absolute;left:10461;top:9803;width:176;height:259" o:regroupid="1"/>
              <v:oval id="_x0000_s1097" style="position:absolute;left:9879;top:9803;width:176;height:259" o:regroupid="1"/>
              <v:shape id="_x0000_s1098" type="#_x0000_t32" style="position:absolute;left:6880;top:8112;width:307;height:228;flip:y" o:connectortype="straight" o:regroupid="1">
                <v:stroke endarrow="block"/>
              </v:shape>
              <v:shape id="_x0000_s1099" type="#_x0000_t32" style="position:absolute;left:7363;top:8062;width:257;height:50" o:connectortype="straight" o:regroupid="1">
                <v:stroke endarrow="block"/>
              </v:shape>
              <v:shape id="_x0000_s1100" type="#_x0000_t32" style="position:absolute;left:6748;top:8530;width:175;height:338" o:connectortype="straight" o:regroupid="1">
                <v:stroke endarrow="block"/>
              </v:shape>
              <v:shape id="_x0000_s1101" type="#_x0000_t32" style="position:absolute;left:7048;top:9054;width:422;height:73;flip:x y" o:connectortype="straight" o:regroupid="1">
                <v:stroke endarrow="block"/>
              </v:shape>
              <v:shape id="_x0000_s1102" type="#_x0000_t32" style="position:absolute;left:7099;top:8718;width:264;height:92;flip:y" o:connectortype="straight" o:regroupid="1">
                <v:stroke endarrow="block"/>
              </v:shape>
              <v:shape id="_x0000_s1103" type="#_x0000_t32" style="position:absolute;left:7320;top:8220;width:69;height:278;flip:x y" o:connectortype="straight" o:regroupid="1">
                <v:stroke endarrow="block"/>
              </v:shape>
              <v:shape id="_x0000_s1104" type="#_x0000_t32" style="position:absolute;left:7539;top:8220;width:176;height:310;flip:x" o:connectortype="straight" o:regroupid="1">
                <v:stroke endarrow="block"/>
              </v:shape>
              <v:shape id="_x0000_s1105" type="#_x0000_t32" style="position:absolute;left:7539;top:8718;width:0;height:336" o:connectortype="straight" o:regroupid="1">
                <v:stroke endarrow="block"/>
              </v:shape>
              <v:shape id="_x0000_s1106" type="#_x0000_t32" style="position:absolute;left:7539;top:8599;width:427;height:0" o:connectortype="straight" o:regroupid="1">
                <v:stroke endarrow="block"/>
              </v:shape>
              <v:shape id="_x0000_s1107" type="#_x0000_t32" style="position:absolute;left:8142;top:8220;width:378;height:278;flip:x" o:connectortype="straight" o:regroupid="1">
                <v:stroke endarrow="block"/>
              </v:shape>
              <v:shape id="_x0000_s1108" type="#_x0000_t32" style="position:absolute;left:8696;top:7972;width:505;height:90;flip:x" o:connectortype="straight" o:regroupid="1">
                <v:stroke endarrow="block"/>
              </v:shape>
              <v:shape id="_x0000_s1109" type="#_x0000_t32" style="position:absolute;left:8067;top:8718;width:808;height:336" o:connectortype="straight" o:regroupid="1">
                <v:stroke endarrow="block"/>
              </v:shape>
              <v:shape id="_x0000_s1110" type="#_x0000_t32" style="position:absolute;left:9377;top:8062;width:195;height:278;flip:x y" o:connectortype="straight" o:regroupid="1">
                <v:stroke endarrow="block"/>
              </v:shape>
              <v:shape id="_x0000_s1111" type="#_x0000_t32" style="position:absolute;left:9120;top:8112;width:81;height:228;flip:x" o:connectortype="straight" o:regroupid="1">
                <v:stroke endarrow="block"/>
              </v:shape>
              <v:shape id="_x0000_s1112" type="#_x0000_t32" style="position:absolute;left:8944;top:8599;width:62;height:339;flip:y" o:connectortype="straight" o:regroupid="1">
                <v:stroke endarrow="block"/>
              </v:shape>
              <v:shape id="_x0000_s1113" type="#_x0000_t32" style="position:absolute;left:7885;top:9054;width:182;height:871" o:connectortype="straight" o:regroupid="1">
                <v:stroke endarrow="block"/>
              </v:shape>
              <v:shape id="_x0000_s1114" type="#_x0000_t32" style="position:absolute;left:7885;top:8996;width:990;height:131" o:connectortype="straight" o:regroupid="1">
                <v:stroke endarrow="block"/>
              </v:shape>
              <v:oval id="_x0000_s1115" style="position:absolute;left:7715;top:8868;width:176;height:259" o:regroupid="1"/>
              <v:shape id="_x0000_s1116" type="#_x0000_t32" style="position:absolute;left:7539;top:8718;width:176;height:220" o:connectortype="straight" o:regroupid="1">
                <v:stroke endarrow="block"/>
              </v:shape>
              <v:shape id="_x0000_s1117" type="#_x0000_t32" style="position:absolute;left:8243;top:9197;width:632;height:728;flip:x" o:connectortype="straight" o:regroupid="1">
                <v:stroke endarrow="block"/>
              </v:shape>
              <v:shape id="_x0000_s1118" type="#_x0000_t32" style="position:absolute;left:7715;top:10062;width:352;height:51;flip:x y" o:connectortype="straight" o:regroupid="1">
                <v:stroke endarrow="block"/>
              </v:shape>
              <v:shape id="_x0000_s1119" type="#_x0000_t32" style="position:absolute;left:7620;top:10184;width:447;height:377;flip:x y" o:connectortype="straight" o:regroupid="1">
                <v:stroke endarrow="block"/>
              </v:shape>
              <v:shape id="_x0000_s1120" type="#_x0000_t32" style="position:absolute;left:8243;top:10613;width:349;height:149;flip:x y" o:connectortype="straight" o:regroupid="1">
                <v:stroke endarrow="block"/>
              </v:shape>
              <v:shape id="_x0000_s1121" type="#_x0000_t32" style="position:absolute;left:8725;top:10062;width:104;height:551;flip:x" o:connectortype="straight" o:regroupid="1">
                <v:stroke endarrow="block"/>
              </v:shape>
              <v:shape id="_x0000_s1122" type="#_x0000_t32" style="position:absolute;left:9006;top:9069;width:512;height:128;flip:x y" o:connectortype="straight" o:regroupid="1">
                <v:stroke endarrow="block"/>
              </v:shape>
              <v:shape id="_x0000_s1123" type="#_x0000_t32" style="position:absolute;left:9694;top:9197;width:503;height:130;flip:x y" o:connectortype="straight" o:regroupid="1">
                <v:stroke endarrow="block"/>
              </v:shape>
              <v:shape id="_x0000_s1124" type="#_x0000_t32" style="position:absolute;left:10326;top:9514;width:135;height:351" o:connectortype="straight" o:regroupid="1">
                <v:stroke endarrow="block"/>
              </v:shape>
              <v:shape id="_x0000_s1125" type="#_x0000_t32" style="position:absolute;left:10055;top:9984;width:406;height:0;flip:x" o:connectortype="straight" o:regroupid="1">
                <v:stroke endarrow="block"/>
              </v:shape>
              <v:shape id="_x0000_s1126" type="#_x0000_t32" style="position:absolute;left:9879;top:10062;width:662;height:310;flip:x" o:connectortype="straight" o:regroupid="1">
                <v:stroke endarrow="block"/>
              </v:shape>
              <v:shape id="_x0000_s1127" type="#_x0000_t32" style="position:absolute;left:9377;top:9865;width:370;height:587;flip:x y" o:connectortype="straight" o:regroupid="1">
                <v:stroke endarrow="block"/>
              </v:shape>
              <v:shape id="_x0000_s1128" type="#_x0000_t32" style="position:absolute;left:9518;top:9803;width:361;height:62;flip:x y" o:connectortype="straight" o:regroupid="1">
                <v:stroke endarrow="block"/>
              </v:shape>
              <v:shape id="_x0000_s1129" type="#_x0000_t32" style="position:absolute;left:9455;top:9327;width:117;height:348;flip:x" o:connectortype="straight" o:regroupid="1">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30" type="#_x0000_t38" style="position:absolute;left:7066;top:9061;width:1324;height:678;rotation:90;flip:x" o:connectortype="curved" o:regroupid="1" adj="19874,80863,-33430" strokecolor="#002060" strokeweight="1.75pt">
                <v:stroke startarrow="block" endarrow="block"/>
              </v:shape>
              <v:shape id="_x0000_s1131" type="#_x0000_t38" style="position:absolute;left:8278;top:9984;width:481;height:129;flip:y" o:connectortype="curved" o:regroupid="1" adj="10800,707760,-119700" strokecolor="#002060" strokeweight="1.75pt">
                <v:stroke startarrow="block" endarrow="block"/>
              </v:shape>
              <v:shape id="_x0000_s1132" type="#_x0000_t38" style="position:absolute;left:8944;top:9865;width:335;height:60;flip:y" o:connectortype="curved" o:regroupid="1" adj="10769,1449514,-216985" strokecolor="#002060" strokeweight="1.75pt">
                <v:stroke startarrow="block" endarrow="block"/>
              </v:shape>
              <v:shape id="_x0000_s1133" type="#_x0000_t38" style="position:absolute;left:8983;top:8895;width:1007;height:415;rotation:90" o:connectortype="curved" o:regroupid="1" adj="10788,-125867,-99805" strokecolor="#002060" strokeweight="1.75pt">
                <v:stroke startarrow="block" endarrow="block"/>
              </v:shape>
              <v:shape id="_x0000_s1134" type="#_x0000_t38" style="position:absolute;left:9120;top:8459;width:452;height:39;flip:y" o:connectortype="curved" o:regroupid="1" adj="10777,1461000,-169421" strokecolor="#002060" strokeweight="1.75pt">
                <v:stroke startarrow="block" endarrow="block"/>
              </v:shape>
              <v:shape id="_x0000_s1135" type="#_x0000_t38" style="position:absolute;left:8142;top:8491;width:821;height:108;flip:y" o:connectortype="curved" o:regroupid="1" adj="10787,546264,-67566" strokecolor="#002060" strokeweight="1.75pt">
                <v:stroke startarrow="block" endarrow="block"/>
              </v:shape>
              <v:shape id="_x0000_s1136" type="#_x0000_t38" style="position:absolute;left:7539;top:8471;width:496;height:59;flip:y" o:connectortype="curved" o:regroupid="1" adj="10779,1069789,-135968" strokecolor="#002060" strokeweight="1.75pt">
                <v:stroke startarrow="block" endarrow="block"/>
              </v:shape>
              <v:oval id="_x0000_s1137" style="position:absolute;left:6572;top:11230;width:176;height:259" o:regroupid="1" fillcolor="#00b050" strokecolor="#f2f2f2 [3041]" strokeweight="3pt">
                <v:shadow on="t" type="perspective" color="#823b0b [1605]" opacity=".5" offset="1pt" offset2="-1pt"/>
              </v:oval>
              <v:oval id="_x0000_s1138" style="position:absolute;left:6529;top:11756;width:176;height:259" o:regroupid="1"/>
              <v:shape id="_x0000_s1139" type="#_x0000_t38" style="position:absolute;left:6341;top:12286;width:496;height:60;flip:y" o:connectortype="curved" o:regroupid="1" adj="10779,1069789,-135968" strokecolor="#002060" strokeweight="1.75pt">
                <v:stroke startarrow="block" endarrow="block"/>
              </v:shape>
              <v:shape id="_x0000_s1140" type="#_x0000_t32" style="position:absolute;left:6529;top:12703;width:394;height:0" o:connectortype="straight" o:regroupid="1">
                <v:stroke endarrow="block"/>
              </v:shape>
              <v:rect id="_x0000_s1141" style="position:absolute;left:6810;top:11230;width:1075;height:387" o:regroupid="1" fillcolor="white [3212]" strokecolor="white [3212]">
                <v:textbox>
                  <w:txbxContent>
                    <w:p w:rsidR="004A6ACC" w:rsidRPr="004A6ACC" w:rsidRDefault="004A6ACC" w:rsidP="004A6ACC">
                      <w:pPr>
                        <w:rPr>
                          <w:b/>
                          <w:sz w:val="12"/>
                          <w:lang w:val="en-GB"/>
                        </w:rPr>
                      </w:pPr>
                      <w:r>
                        <w:rPr>
                          <w:b/>
                          <w:sz w:val="12"/>
                          <w:lang w:val="en-GB"/>
                        </w:rPr>
                        <w:t>CH</w:t>
                      </w:r>
                    </w:p>
                  </w:txbxContent>
                </v:textbox>
              </v:rect>
              <v:rect id="_x0000_s1142" style="position:absolute;left:6828;top:11669;width:1075;height:387" o:regroupid="1" fillcolor="white [3212]" strokecolor="white [3212]">
                <v:textbox>
                  <w:txbxContent>
                    <w:p w:rsidR="004A6ACC" w:rsidRPr="004A6ACC" w:rsidRDefault="004A6ACC" w:rsidP="004A6ACC">
                      <w:pPr>
                        <w:rPr>
                          <w:b/>
                          <w:sz w:val="12"/>
                          <w:lang w:val="en-GB"/>
                        </w:rPr>
                      </w:pPr>
                      <w:r>
                        <w:rPr>
                          <w:b/>
                          <w:sz w:val="12"/>
                          <w:lang w:val="en-GB"/>
                        </w:rPr>
                        <w:t>CM</w:t>
                      </w:r>
                    </w:p>
                  </w:txbxContent>
                </v:textbox>
              </v:rect>
              <v:rect id="_x0000_s1143" style="position:absolute;left:6837;top:12116;width:2040;height:387" o:regroupid="1" fillcolor="white [3212]" strokecolor="white [3212]">
                <v:textbox>
                  <w:txbxContent>
                    <w:p w:rsidR="004A6ACC" w:rsidRPr="007B308D" w:rsidRDefault="004A6ACC" w:rsidP="004A6ACC">
                      <w:pPr>
                        <w:rPr>
                          <w:b/>
                          <w:sz w:val="12"/>
                        </w:rPr>
                      </w:pPr>
                      <w:r w:rsidRPr="007B308D">
                        <w:rPr>
                          <w:b/>
                          <w:sz w:val="12"/>
                        </w:rPr>
                        <w:t>Outside cluster Communication</w:t>
                      </w:r>
                    </w:p>
                  </w:txbxContent>
                </v:textbox>
              </v:rect>
              <v:shape id="_x0000_s1145" type="#_x0000_t32" style="position:absolute;left:6529;top:13022;width:219;height:0" o:connectortype="straight" o:regroupid="1">
                <v:stroke dashstyle="1 1"/>
              </v:shape>
              <v:rect id="_x0000_s1146" style="position:absolute;left:6754;top:12879;width:1524;height:387" o:regroupid="1" fillcolor="white [3212]" strokecolor="white [3212]">
                <v:textbox>
                  <w:txbxContent>
                    <w:p w:rsidR="004A6ACC" w:rsidRPr="007B308D" w:rsidRDefault="004A6ACC" w:rsidP="004A6ACC">
                      <w:pPr>
                        <w:rPr>
                          <w:b/>
                          <w:sz w:val="12"/>
                        </w:rPr>
                      </w:pPr>
                      <w:r w:rsidRPr="007B308D">
                        <w:rPr>
                          <w:b/>
                          <w:sz w:val="12"/>
                        </w:rPr>
                        <w:t>Cluster Boundaries</w:t>
                      </w:r>
                    </w:p>
                  </w:txbxContent>
                </v:textbox>
              </v:rect>
            </v:group>
            <v:rect id="_x0000_s1148" style="position:absolute;left:7131;top:12258;width:2092;height:388" fillcolor="white [3212]" strokecolor="white [3212]">
              <v:textbox>
                <w:txbxContent>
                  <w:p w:rsidR="004A6ACC" w:rsidRPr="007B308D" w:rsidRDefault="004A6ACC" w:rsidP="004A6ACC">
                    <w:pPr>
                      <w:jc w:val="both"/>
                      <w:rPr>
                        <w:b/>
                        <w:sz w:val="12"/>
                      </w:rPr>
                    </w:pPr>
                    <w:r w:rsidRPr="007B308D">
                      <w:rPr>
                        <w:b/>
                        <w:sz w:val="12"/>
                      </w:rPr>
                      <w:t>Inside cluster Communication</w:t>
                    </w:r>
                  </w:p>
                </w:txbxContent>
              </v:textbox>
            </v:rect>
          </v:group>
        </w:pict>
      </w:r>
    </w:p>
    <w:p w:rsidR="00EF2115" w:rsidRDefault="00EF2115" w:rsidP="004C4D5C">
      <w:pPr>
        <w:pStyle w:val="BodyText"/>
      </w:pPr>
    </w:p>
    <w:p w:rsidR="00EF2115" w:rsidRDefault="00EF2115" w:rsidP="004C4D5C">
      <w:pPr>
        <w:pStyle w:val="BodyText"/>
      </w:pPr>
    </w:p>
    <w:p w:rsidR="00EF2115" w:rsidRDefault="00EF2115" w:rsidP="004C4D5C">
      <w:pPr>
        <w:pStyle w:val="BodyText"/>
      </w:pPr>
    </w:p>
    <w:p w:rsidR="00EF2115" w:rsidRDefault="00EF2115" w:rsidP="004C4D5C">
      <w:pPr>
        <w:pStyle w:val="BodyText"/>
      </w:pPr>
    </w:p>
    <w:p w:rsidR="00EF2115" w:rsidRDefault="00EF2115" w:rsidP="004C4D5C">
      <w:pPr>
        <w:pStyle w:val="BodyText"/>
      </w:pPr>
    </w:p>
    <w:p w:rsidR="00EF2115" w:rsidRDefault="00EF2115" w:rsidP="004C4D5C">
      <w:pPr>
        <w:pStyle w:val="BodyText"/>
      </w:pPr>
    </w:p>
    <w:p w:rsidR="00EF2115" w:rsidRDefault="00EF2115" w:rsidP="004C4D5C">
      <w:pPr>
        <w:pStyle w:val="BodyText"/>
      </w:pPr>
    </w:p>
    <w:p w:rsidR="00EF2115" w:rsidRDefault="00EF2115" w:rsidP="004C4D5C">
      <w:pPr>
        <w:pStyle w:val="BodyText"/>
      </w:pPr>
    </w:p>
    <w:p w:rsidR="00EF2115" w:rsidRDefault="00EF2115" w:rsidP="004C4D5C">
      <w:pPr>
        <w:pStyle w:val="BodyText"/>
      </w:pPr>
    </w:p>
    <w:p w:rsidR="004A6ACC" w:rsidRDefault="004A6ACC" w:rsidP="004C4D5C">
      <w:pPr>
        <w:pStyle w:val="BodyText"/>
      </w:pPr>
    </w:p>
    <w:p w:rsidR="004A6ACC" w:rsidRDefault="004A6ACC" w:rsidP="004C4D5C">
      <w:pPr>
        <w:pStyle w:val="BodyText"/>
      </w:pPr>
    </w:p>
    <w:p w:rsidR="004A6ACC" w:rsidRDefault="004A6ACC" w:rsidP="004C4D5C">
      <w:pPr>
        <w:pStyle w:val="BodyText"/>
      </w:pPr>
    </w:p>
    <w:p w:rsidR="004A6ACC" w:rsidRDefault="004A6ACC" w:rsidP="004C4D5C">
      <w:pPr>
        <w:pStyle w:val="BodyText"/>
      </w:pPr>
    </w:p>
    <w:p w:rsidR="004A6ACC" w:rsidRDefault="004A6ACC" w:rsidP="004C4D5C">
      <w:pPr>
        <w:pStyle w:val="BodyText"/>
      </w:pPr>
    </w:p>
    <w:p w:rsidR="004A6ACC" w:rsidRDefault="004A6ACC" w:rsidP="004C4D5C">
      <w:pPr>
        <w:pStyle w:val="BodyText"/>
      </w:pPr>
    </w:p>
    <w:p w:rsidR="004A6ACC" w:rsidRDefault="004A6ACC" w:rsidP="004C4D5C">
      <w:pPr>
        <w:pStyle w:val="BodyText"/>
      </w:pPr>
    </w:p>
    <w:p w:rsidR="004B5924" w:rsidRDefault="004B5924" w:rsidP="004C4D5C">
      <w:pPr>
        <w:pStyle w:val="BodyText"/>
      </w:pPr>
    </w:p>
    <w:p w:rsidR="004B5924" w:rsidRDefault="004B5924" w:rsidP="004C4D5C">
      <w:pPr>
        <w:pStyle w:val="BodyText"/>
      </w:pPr>
    </w:p>
    <w:p w:rsidR="004A6ACC" w:rsidRDefault="004A6ACC" w:rsidP="004C4D5C">
      <w:pPr>
        <w:pStyle w:val="BodyText"/>
      </w:pPr>
    </w:p>
    <w:p w:rsidR="004A6ACC" w:rsidRDefault="00A214CE" w:rsidP="00A214CE">
      <w:pPr>
        <w:pStyle w:val="figurecaption"/>
      </w:pPr>
      <w:r w:rsidRPr="00357DEE">
        <w:t xml:space="preserve">A </w:t>
      </w:r>
      <w:r>
        <w:t>traditioanl cluster framework [</w:t>
      </w:r>
      <w:r w:rsidR="00AD481E">
        <w:t>7</w:t>
      </w:r>
      <w:r>
        <w:t>]</w:t>
      </w:r>
    </w:p>
    <w:p w:rsidR="004C4D5C" w:rsidRDefault="006135E2" w:rsidP="004C4D5C">
      <w:pPr>
        <w:pStyle w:val="BodyText"/>
      </w:pPr>
      <w:r w:rsidRPr="006135E2">
        <w:t>The explicit use of WSNs is accompanied by a number of security concerns [</w:t>
      </w:r>
      <w:r w:rsidR="00AD481E">
        <w:t>8</w:t>
      </w:r>
      <w:r w:rsidRPr="006135E2">
        <w:t>-</w:t>
      </w:r>
      <w:r w:rsidR="00AD481E">
        <w:t>11</w:t>
      </w:r>
      <w:r w:rsidRPr="006135E2">
        <w:t>]. Prevention-based systems are unable to address all of these security challenges. It is necessary to execute the detection-based supplement requirements as a result [</w:t>
      </w:r>
      <w:r w:rsidR="00AD481E">
        <w:t>12</w:t>
      </w:r>
      <w:r w:rsidRPr="006135E2">
        <w:t>-</w:t>
      </w:r>
      <w:r w:rsidR="00AD481E">
        <w:t>13</w:t>
      </w:r>
      <w:r w:rsidRPr="006135E2">
        <w:t>]. Because of the limited resources, routing in WSNs is more difficult to execute when compared to ad-hoc networks [</w:t>
      </w:r>
      <w:r w:rsidR="00AD481E">
        <w:t>14</w:t>
      </w:r>
      <w:r w:rsidRPr="006135E2">
        <w:t xml:space="preserve">]. The restricted bandwidth, memory, and processing capabilities have been included into nodes in WSNs. The routing methodology, which is an effective strategy for </w:t>
      </w:r>
      <w:r w:rsidR="00677873" w:rsidRPr="006135E2">
        <w:t>utilizing</w:t>
      </w:r>
      <w:r w:rsidRPr="006135E2">
        <w:t xml:space="preserve"> resources, must be used [</w:t>
      </w:r>
      <w:r w:rsidR="00AD481E">
        <w:t>15</w:t>
      </w:r>
      <w:r w:rsidRPr="006135E2">
        <w:t>–1</w:t>
      </w:r>
      <w:r w:rsidR="00AD481E">
        <w:t>7</w:t>
      </w:r>
      <w:r w:rsidRPr="006135E2">
        <w:t>].</w:t>
      </w:r>
    </w:p>
    <w:p w:rsidR="004C4D5C" w:rsidRDefault="004C4D5C" w:rsidP="004C4D5C">
      <w:pPr>
        <w:pStyle w:val="BodyText"/>
      </w:pPr>
      <w:r>
        <w:t xml:space="preserve">In this paper, presents a </w:t>
      </w:r>
      <w:r w:rsidR="003C28C7" w:rsidRPr="009B5BE8">
        <w:t>Dynamic Compromis</w:t>
      </w:r>
      <w:r w:rsidR="003C28C7">
        <w:t>e</w:t>
      </w:r>
      <w:r w:rsidR="003C28C7" w:rsidRPr="009B5BE8">
        <w:t xml:space="preserve"> Black</w:t>
      </w:r>
      <w:r w:rsidR="00266EE3">
        <w:t>-</w:t>
      </w:r>
      <w:r w:rsidR="003C28C7" w:rsidRPr="009B5BE8">
        <w:t xml:space="preserve">hole attack </w:t>
      </w:r>
      <w:r w:rsidR="003C28C7">
        <w:t>Detection (DCBD) algorithm in cluster based wireless sensor network.</w:t>
      </w:r>
    </w:p>
    <w:p w:rsidR="008E1623" w:rsidRPr="003C5CB5" w:rsidRDefault="008E1623" w:rsidP="008E1623">
      <w:pPr>
        <w:pStyle w:val="BodyText"/>
      </w:pPr>
      <w:r w:rsidRPr="003C5CB5">
        <w:t xml:space="preserve">These are the </w:t>
      </w:r>
      <w:r w:rsidR="003C28C7" w:rsidRPr="003C5CB5">
        <w:t>three</w:t>
      </w:r>
      <w:r w:rsidRPr="003C5CB5">
        <w:t xml:space="preserve"> contributions that have been proposed:</w:t>
      </w:r>
    </w:p>
    <w:p w:rsidR="008E1623" w:rsidRPr="003C5CB5" w:rsidRDefault="003C5CB5" w:rsidP="0042780F">
      <w:pPr>
        <w:pStyle w:val="BodyText"/>
        <w:numPr>
          <w:ilvl w:val="0"/>
          <w:numId w:val="29"/>
        </w:numPr>
      </w:pPr>
      <w:r w:rsidRPr="003C5CB5">
        <w:t>Network model generation</w:t>
      </w:r>
    </w:p>
    <w:p w:rsidR="001B0A4C" w:rsidRPr="003C5CB5" w:rsidRDefault="003C5CB5" w:rsidP="0042780F">
      <w:pPr>
        <w:pStyle w:val="BodyText"/>
        <w:numPr>
          <w:ilvl w:val="0"/>
          <w:numId w:val="29"/>
        </w:numPr>
      </w:pPr>
      <w:r w:rsidRPr="003C5CB5">
        <w:t>Cluster Head formation</w:t>
      </w:r>
      <w:r w:rsidR="008E1623" w:rsidRPr="003C5CB5">
        <w:t>.</w:t>
      </w:r>
    </w:p>
    <w:p w:rsidR="003C5CB5" w:rsidRPr="003C5CB5" w:rsidRDefault="003C5CB5" w:rsidP="0042780F">
      <w:pPr>
        <w:pStyle w:val="BodyText"/>
        <w:numPr>
          <w:ilvl w:val="0"/>
          <w:numId w:val="29"/>
        </w:numPr>
      </w:pPr>
      <w:r w:rsidRPr="003C5CB5">
        <w:t>Dynamic Compromise Black hole attack Detection (DCBD) algorithm.</w:t>
      </w:r>
    </w:p>
    <w:p w:rsidR="009303D9" w:rsidRPr="003C5CB5" w:rsidRDefault="00260FA3" w:rsidP="004C4D5C">
      <w:pPr>
        <w:pStyle w:val="BodyText"/>
      </w:pPr>
      <w:r w:rsidRPr="00260FA3">
        <w:t xml:space="preserve">The remainder of the </w:t>
      </w:r>
      <w:r>
        <w:t>paper</w:t>
      </w:r>
      <w:r w:rsidRPr="00260FA3">
        <w:t xml:space="preserve"> is structured as follows: Sect. 2 provides specifics on Related Work. The proposed approaches for the DCBD process were explored in Section 3; the experimental findings are given in Section 4. Sect. 5 contains the conclusion and recommendations for further work.</w:t>
      </w:r>
    </w:p>
    <w:p w:rsidR="009303D9" w:rsidRPr="006B6B66" w:rsidRDefault="00FB4017" w:rsidP="006B6B66">
      <w:pPr>
        <w:pStyle w:val="Heading1"/>
      </w:pPr>
      <w:r>
        <w:lastRenderedPageBreak/>
        <w:t>Related Work</w:t>
      </w:r>
    </w:p>
    <w:p w:rsidR="00A26AE8" w:rsidRDefault="00A26AE8" w:rsidP="00FB4017">
      <w:pPr>
        <w:pStyle w:val="BodyText"/>
      </w:pPr>
      <w:r w:rsidRPr="00B059D7">
        <w:t>Wei, et al. (2011) [1</w:t>
      </w:r>
      <w:r w:rsidR="008B1C82">
        <w:t>8</w:t>
      </w:r>
      <w:r w:rsidRPr="00B059D7">
        <w:t>] identified a problem that occurs frequently in data collection scenarios where Cluster Heads (CH) bear a significant burden of information gathering and dissemination. Particularly when the distance to the sink reduces, the relay burden on CHs increases.</w:t>
      </w:r>
      <w:r w:rsidR="00A52BBC">
        <w:t xml:space="preserve"> </w:t>
      </w:r>
      <w:r w:rsidRPr="00B059D7">
        <w:t xml:space="preserve">The authors introduced the Energy-efficient Clustering (EC) distributed clustering method, which approximates </w:t>
      </w:r>
      <w:r w:rsidR="00955156" w:rsidRPr="00B059D7">
        <w:t>equalization</w:t>
      </w:r>
      <w:r w:rsidRPr="00B059D7">
        <w:t xml:space="preserve"> of node lives and lower levels of energy consumption while selecting </w:t>
      </w:r>
      <w:r w:rsidR="00F42BBF" w:rsidRPr="00B059D7">
        <w:t>suitable</w:t>
      </w:r>
      <w:r w:rsidRPr="00B059D7">
        <w:t xml:space="preserve"> cluster </w:t>
      </w:r>
      <w:r w:rsidR="00F42BBF" w:rsidRPr="00B059D7">
        <w:t>dimension</w:t>
      </w:r>
      <w:r w:rsidR="00F42BBF">
        <w:t xml:space="preserve">s </w:t>
      </w:r>
      <w:r w:rsidRPr="00B059D7">
        <w:t>based on the hop distance to the data sink.</w:t>
      </w:r>
    </w:p>
    <w:p w:rsidR="00FB4017" w:rsidRDefault="00FB4017" w:rsidP="00FB4017">
      <w:pPr>
        <w:pStyle w:val="BodyText"/>
      </w:pPr>
      <w:r>
        <w:t>(</w:t>
      </w:r>
      <w:r w:rsidR="005927CE" w:rsidRPr="005927CE">
        <w:t>Abhinav Kaurav</w:t>
      </w:r>
      <w:r w:rsidR="005927CE">
        <w:t xml:space="preserve"> and</w:t>
      </w:r>
      <w:r w:rsidR="005927CE" w:rsidRPr="005927CE">
        <w:t xml:space="preserve"> Kakelli Anil Kumar</w:t>
      </w:r>
      <w:r>
        <w:t>, 20</w:t>
      </w:r>
      <w:r w:rsidR="005927CE">
        <w:t>17</w:t>
      </w:r>
      <w:r>
        <w:t>) [</w:t>
      </w:r>
      <w:r w:rsidR="008B1C82">
        <w:t>19</w:t>
      </w:r>
      <w:r>
        <w:t xml:space="preserve">] </w:t>
      </w:r>
      <w:r w:rsidR="00A10D0F">
        <w:t xml:space="preserve">discussed </w:t>
      </w:r>
      <w:r w:rsidR="00F436B3" w:rsidRPr="00F436B3">
        <w:t>to assess environmental factors</w:t>
      </w:r>
      <w:r w:rsidR="00F42BBF">
        <w:t>.</w:t>
      </w:r>
      <w:r w:rsidR="00F436B3" w:rsidRPr="00F436B3">
        <w:t xml:space="preserve"> WSN is a network of tiny sensor nodes built of semiconductor devices spread across a vast geographic area. These networks are quite vulnerable to security breaches. Numerous security risks in wireless sensor networks are brought on by the installation of sensor nodes in a specific area without supervision</w:t>
      </w:r>
      <w:r w:rsidR="002373C1">
        <w:t xml:space="preserve">. </w:t>
      </w:r>
      <w:r w:rsidR="00F436B3" w:rsidRPr="00F436B3">
        <w:t xml:space="preserve">In order to protect WSN from a blackhole assault, the authors created a preventative technique. To </w:t>
      </w:r>
      <w:r w:rsidR="00A10D0F" w:rsidRPr="00F436B3">
        <w:t>recognize</w:t>
      </w:r>
      <w:r w:rsidR="00F436B3" w:rsidRPr="00F436B3">
        <w:t xml:space="preserve"> and stop this attack in the NS-2.35 simulator, they exploited the well-known AODV protocol technique.</w:t>
      </w:r>
    </w:p>
    <w:p w:rsidR="00711633" w:rsidRDefault="00E86930" w:rsidP="00FB4017">
      <w:pPr>
        <w:pStyle w:val="BodyText"/>
      </w:pPr>
      <w:r w:rsidRPr="00E86930">
        <w:t>According to the proposed strategy by S. Althunibat and R. Mesleh (2018)</w:t>
      </w:r>
      <w:r w:rsidR="00971651">
        <w:t xml:space="preserve"> [20]</w:t>
      </w:r>
      <w:r w:rsidRPr="00E86930">
        <w:t>, just one node reports all local choices made by cluster members to the central entity. In contrast to conventional clustering, the reporting node is not constant because it changes depending on the local decisions made. As a result, two groups of local decisions are made by each cluster member. The first one modulates while the second one establishes the reporting node's index. An upper bound is developed after analysis of the proposed scheme's judgement error rate. At real-world signal to noise ratio values, it is demonstrated that the calculated bound closely matches simulation results.</w:t>
      </w:r>
    </w:p>
    <w:p w:rsidR="00F22969" w:rsidRDefault="00EE3612" w:rsidP="00FB4017">
      <w:pPr>
        <w:pStyle w:val="BodyText"/>
      </w:pPr>
      <w:r w:rsidRPr="00EE3612">
        <w:t xml:space="preserve">Alghamdi (2020) [21] noted how it is therefore difficult to improve data dissipation in an energy-efficient way in order to lengthen the lifespan of sensor devices. </w:t>
      </w:r>
      <w:r w:rsidR="002F3046" w:rsidRPr="002F3046">
        <w:t xml:space="preserve">The clustering strategy, which has already been proven, may be used to increase or lengthen the life of WSNs. </w:t>
      </w:r>
      <w:r w:rsidR="00F22969" w:rsidRPr="00F22969">
        <w:t>The choice of the CH in each cluster is regarded in the clustering model as the effective technique for energy-efficient routing, which reduces the transmission latency in WSN. In this case, the authors made an effort to create a novel clustering model with the best cluster head selection by taking into account four key factors: energy, latency, distance, and security.</w:t>
      </w:r>
    </w:p>
    <w:p w:rsidR="00E53B5B" w:rsidRDefault="00E53B5B" w:rsidP="00E53B5B">
      <w:pPr>
        <w:pStyle w:val="BodyText"/>
      </w:pPr>
      <w:r w:rsidRPr="00E53B5B">
        <w:t>State-of-the-art technolog</w:t>
      </w:r>
      <w:r>
        <w:t>ies</w:t>
      </w:r>
      <w:r w:rsidRPr="00E53B5B">
        <w:t xml:space="preserve"> are on the horizon as a result of innovation, and its ramifications in a variety of disciplines were examined by A. Srivastava and P. K. Mishra in 2022.</w:t>
      </w:r>
      <w:r>
        <w:t xml:space="preserve"> [</w:t>
      </w:r>
      <w:r w:rsidR="008B1C82">
        <w:t>2</w:t>
      </w:r>
      <w:r w:rsidR="002E01B1">
        <w:t>2</w:t>
      </w:r>
      <w:r>
        <w:t xml:space="preserve">] </w:t>
      </w:r>
      <w:r w:rsidRPr="00E53B5B">
        <w:t>Energy usage and wireless sensor networks, which play essential roles in this field, are also major concerns. Clustering is one of these crucial methods for effective energy use.</w:t>
      </w:r>
      <w:r w:rsidR="000E1315">
        <w:t xml:space="preserve"> </w:t>
      </w:r>
      <w:r w:rsidR="000B7194">
        <w:t xml:space="preserve">The authors </w:t>
      </w:r>
      <w:r w:rsidR="000E1315" w:rsidRPr="000E1315">
        <w:t>suggest</w:t>
      </w:r>
      <w:r w:rsidR="000B7194">
        <w:t>ed to</w:t>
      </w:r>
      <w:r w:rsidR="000E1315" w:rsidRPr="000E1315">
        <w:t xml:space="preserve"> choosing Cluster Heads (CHs) based on Multi-Attribute Decision Making (MADM) to extend network lifetime and reduce energy usage.</w:t>
      </w:r>
    </w:p>
    <w:p w:rsidR="0042780F" w:rsidRDefault="0042780F" w:rsidP="0042780F">
      <w:pPr>
        <w:pStyle w:val="BodyText"/>
      </w:pPr>
      <w:r w:rsidRPr="005B3078">
        <w:t>Table 1 gives brief summary of different clustering techniques in WSN with different advantages, results and limitations.</w:t>
      </w:r>
    </w:p>
    <w:p w:rsidR="00EF0209" w:rsidRDefault="00EF0209" w:rsidP="0042780F">
      <w:pPr>
        <w:pStyle w:val="BodyText"/>
      </w:pPr>
    </w:p>
    <w:p w:rsidR="00EF0209" w:rsidRDefault="00EF0209" w:rsidP="0042780F">
      <w:pPr>
        <w:pStyle w:val="BodyText"/>
      </w:pPr>
    </w:p>
    <w:p w:rsidR="00EF0209" w:rsidRPr="005B3078" w:rsidRDefault="00EF0209" w:rsidP="0042780F">
      <w:pPr>
        <w:pStyle w:val="BodyText"/>
      </w:pPr>
    </w:p>
    <w:tbl>
      <w:tblPr>
        <w:tblW w:w="4905" w:type="dxa"/>
        <w:jc w:val="center"/>
        <w:tblInd w:w="2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50"/>
        <w:gridCol w:w="1260"/>
        <w:gridCol w:w="1080"/>
        <w:gridCol w:w="630"/>
        <w:gridCol w:w="1285"/>
      </w:tblGrid>
      <w:tr w:rsidR="0042780F" w:rsidTr="00281BAB">
        <w:trPr>
          <w:cantSplit/>
          <w:trHeight w:val="240"/>
          <w:tblHeader/>
          <w:jc w:val="center"/>
        </w:trPr>
        <w:tc>
          <w:tcPr>
            <w:tcW w:w="650" w:type="dxa"/>
            <w:vMerge w:val="restart"/>
            <w:vAlign w:val="center"/>
          </w:tcPr>
          <w:p w:rsidR="0042780F" w:rsidRDefault="0042780F" w:rsidP="00281BAB">
            <w:pPr>
              <w:pStyle w:val="tablecolhead"/>
            </w:pPr>
            <w:r>
              <w:lastRenderedPageBreak/>
              <w:t>Methods</w:t>
            </w:r>
          </w:p>
        </w:tc>
        <w:tc>
          <w:tcPr>
            <w:tcW w:w="4255" w:type="dxa"/>
            <w:gridSpan w:val="4"/>
            <w:vAlign w:val="center"/>
          </w:tcPr>
          <w:p w:rsidR="0042780F" w:rsidRDefault="0042780F" w:rsidP="00281BAB">
            <w:pPr>
              <w:pStyle w:val="tablecolhead"/>
            </w:pPr>
            <w:r>
              <w:t>C</w:t>
            </w:r>
            <w:r w:rsidRPr="008329FA">
              <w:t xml:space="preserve">omparison of different </w:t>
            </w:r>
            <w:r>
              <w:t xml:space="preserve">Cluster based network </w:t>
            </w:r>
            <w:r w:rsidRPr="008329FA">
              <w:t>efficiency</w:t>
            </w:r>
          </w:p>
        </w:tc>
      </w:tr>
      <w:tr w:rsidR="0042780F" w:rsidTr="00281BAB">
        <w:trPr>
          <w:cantSplit/>
          <w:trHeight w:val="240"/>
          <w:tblHeader/>
          <w:jc w:val="center"/>
        </w:trPr>
        <w:tc>
          <w:tcPr>
            <w:tcW w:w="650" w:type="dxa"/>
            <w:vMerge/>
          </w:tcPr>
          <w:p w:rsidR="0042780F" w:rsidRDefault="0042780F" w:rsidP="00281BAB">
            <w:pPr>
              <w:rPr>
                <w:sz w:val="16"/>
                <w:szCs w:val="16"/>
              </w:rPr>
            </w:pPr>
          </w:p>
        </w:tc>
        <w:tc>
          <w:tcPr>
            <w:tcW w:w="1260" w:type="dxa"/>
            <w:vAlign w:val="center"/>
          </w:tcPr>
          <w:p w:rsidR="0042780F" w:rsidRDefault="0042780F" w:rsidP="00281BAB">
            <w:pPr>
              <w:pStyle w:val="tablecolsubhead"/>
            </w:pPr>
            <w:r>
              <w:t>Technique</w:t>
            </w:r>
          </w:p>
        </w:tc>
        <w:tc>
          <w:tcPr>
            <w:tcW w:w="1080" w:type="dxa"/>
            <w:vAlign w:val="center"/>
          </w:tcPr>
          <w:p w:rsidR="0042780F" w:rsidRDefault="0042780F" w:rsidP="00281BAB">
            <w:pPr>
              <w:pStyle w:val="tablecolsubhead"/>
            </w:pPr>
            <w:r>
              <w:t>Advantages</w:t>
            </w:r>
          </w:p>
        </w:tc>
        <w:tc>
          <w:tcPr>
            <w:tcW w:w="630" w:type="dxa"/>
            <w:vAlign w:val="center"/>
          </w:tcPr>
          <w:p w:rsidR="0042780F" w:rsidRDefault="0042780F" w:rsidP="00281BAB">
            <w:pPr>
              <w:pStyle w:val="tablecolsubhead"/>
            </w:pPr>
            <w:r>
              <w:t>Results</w:t>
            </w:r>
          </w:p>
        </w:tc>
        <w:tc>
          <w:tcPr>
            <w:tcW w:w="1285" w:type="dxa"/>
          </w:tcPr>
          <w:p w:rsidR="0042780F" w:rsidRDefault="0042780F" w:rsidP="00281BAB">
            <w:pPr>
              <w:pStyle w:val="tablecolsubhead"/>
            </w:pPr>
            <w:r>
              <w:t>Limitations</w:t>
            </w:r>
          </w:p>
        </w:tc>
      </w:tr>
      <w:tr w:rsidR="0042780F" w:rsidTr="00281BAB">
        <w:trPr>
          <w:trHeight w:val="320"/>
          <w:jc w:val="center"/>
        </w:trPr>
        <w:tc>
          <w:tcPr>
            <w:tcW w:w="650" w:type="dxa"/>
            <w:vAlign w:val="center"/>
          </w:tcPr>
          <w:p w:rsidR="0042780F" w:rsidRPr="00FB4017" w:rsidRDefault="0042780F" w:rsidP="00281BAB">
            <w:pPr>
              <w:pStyle w:val="tablecopy"/>
            </w:pPr>
            <w:r w:rsidRPr="00FB4017">
              <w:t>[</w:t>
            </w:r>
            <w:r>
              <w:t>19</w:t>
            </w:r>
            <w:r w:rsidRPr="00FB4017">
              <w:t>]</w:t>
            </w:r>
          </w:p>
        </w:tc>
        <w:tc>
          <w:tcPr>
            <w:tcW w:w="1260" w:type="dxa"/>
            <w:vAlign w:val="center"/>
          </w:tcPr>
          <w:p w:rsidR="0042780F" w:rsidRDefault="0042780F" w:rsidP="00281BAB">
            <w:pPr>
              <w:pStyle w:val="tablecopy"/>
            </w:pPr>
            <w:r w:rsidRPr="00C45AB0">
              <w:t>Blackhole Attack Mechanism in the AODV Protocol</w:t>
            </w:r>
          </w:p>
        </w:tc>
        <w:tc>
          <w:tcPr>
            <w:tcW w:w="1080" w:type="dxa"/>
            <w:vAlign w:val="center"/>
          </w:tcPr>
          <w:p w:rsidR="0042780F" w:rsidRDefault="0042780F" w:rsidP="00281BAB">
            <w:pPr>
              <w:rPr>
                <w:sz w:val="16"/>
                <w:szCs w:val="16"/>
              </w:rPr>
            </w:pPr>
            <w:r>
              <w:rPr>
                <w:sz w:val="16"/>
                <w:szCs w:val="16"/>
              </w:rPr>
              <w:t>T</w:t>
            </w:r>
            <w:r w:rsidRPr="00C45AB0">
              <w:rPr>
                <w:sz w:val="16"/>
                <w:szCs w:val="16"/>
              </w:rPr>
              <w:t>o identify and stop a bla</w:t>
            </w:r>
            <w:r>
              <w:rPr>
                <w:sz w:val="16"/>
                <w:szCs w:val="16"/>
              </w:rPr>
              <w:t>c</w:t>
            </w:r>
            <w:r w:rsidRPr="00C45AB0">
              <w:rPr>
                <w:sz w:val="16"/>
                <w:szCs w:val="16"/>
              </w:rPr>
              <w:t>k-hole attack</w:t>
            </w:r>
          </w:p>
        </w:tc>
        <w:tc>
          <w:tcPr>
            <w:tcW w:w="630" w:type="dxa"/>
            <w:vAlign w:val="center"/>
          </w:tcPr>
          <w:p w:rsidR="0042780F" w:rsidRDefault="0042780F" w:rsidP="00281BAB">
            <w:pPr>
              <w:rPr>
                <w:sz w:val="16"/>
                <w:szCs w:val="16"/>
              </w:rPr>
            </w:pPr>
            <w:r>
              <w:rPr>
                <w:sz w:val="16"/>
                <w:szCs w:val="16"/>
              </w:rPr>
              <w:t>PDR 98.25%.</w:t>
            </w:r>
          </w:p>
        </w:tc>
        <w:tc>
          <w:tcPr>
            <w:tcW w:w="1285" w:type="dxa"/>
          </w:tcPr>
          <w:p w:rsidR="0042780F" w:rsidRDefault="0042780F" w:rsidP="00281BAB">
            <w:pPr>
              <w:rPr>
                <w:sz w:val="16"/>
                <w:szCs w:val="16"/>
              </w:rPr>
            </w:pPr>
            <w:r w:rsidRPr="00032945">
              <w:rPr>
                <w:sz w:val="16"/>
                <w:szCs w:val="16"/>
              </w:rPr>
              <w:t>How to prevent the WSN in various other new protocols</w:t>
            </w:r>
            <w:r>
              <w:rPr>
                <w:sz w:val="16"/>
                <w:szCs w:val="16"/>
              </w:rPr>
              <w:t>.</w:t>
            </w:r>
          </w:p>
        </w:tc>
      </w:tr>
      <w:tr w:rsidR="0042780F" w:rsidTr="00281BAB">
        <w:trPr>
          <w:trHeight w:val="320"/>
          <w:jc w:val="center"/>
        </w:trPr>
        <w:tc>
          <w:tcPr>
            <w:tcW w:w="650" w:type="dxa"/>
            <w:vAlign w:val="center"/>
          </w:tcPr>
          <w:p w:rsidR="0042780F" w:rsidRDefault="0042780F" w:rsidP="00281BAB">
            <w:pPr>
              <w:pStyle w:val="tablecopy"/>
            </w:pPr>
            <w:r>
              <w:t>[20]</w:t>
            </w:r>
          </w:p>
        </w:tc>
        <w:tc>
          <w:tcPr>
            <w:tcW w:w="1260" w:type="dxa"/>
            <w:vAlign w:val="center"/>
          </w:tcPr>
          <w:p w:rsidR="0042780F" w:rsidRDefault="0042780F" w:rsidP="00281BAB">
            <w:pPr>
              <w:pStyle w:val="tablecopy"/>
            </w:pPr>
            <w:r w:rsidRPr="00032945">
              <w:t>Index Modulation</w:t>
            </w:r>
          </w:p>
        </w:tc>
        <w:tc>
          <w:tcPr>
            <w:tcW w:w="1080" w:type="dxa"/>
            <w:vAlign w:val="center"/>
          </w:tcPr>
          <w:p w:rsidR="0042780F" w:rsidRDefault="0042780F" w:rsidP="00281BAB">
            <w:pPr>
              <w:rPr>
                <w:sz w:val="16"/>
                <w:szCs w:val="16"/>
              </w:rPr>
            </w:pPr>
            <w:r w:rsidRPr="00032945">
              <w:rPr>
                <w:sz w:val="16"/>
                <w:szCs w:val="16"/>
              </w:rPr>
              <w:t>Analysis of the suggested scheme's decision error rate results in the development of an upper bound.</w:t>
            </w:r>
          </w:p>
        </w:tc>
        <w:tc>
          <w:tcPr>
            <w:tcW w:w="630" w:type="dxa"/>
            <w:vAlign w:val="center"/>
          </w:tcPr>
          <w:p w:rsidR="0042780F" w:rsidRDefault="0042780F" w:rsidP="00281BAB">
            <w:pPr>
              <w:rPr>
                <w:sz w:val="16"/>
                <w:szCs w:val="16"/>
              </w:rPr>
            </w:pPr>
            <w:r>
              <w:rPr>
                <w:sz w:val="16"/>
                <w:szCs w:val="16"/>
              </w:rPr>
              <w:t>Error rate is 0.75%</w:t>
            </w:r>
          </w:p>
        </w:tc>
        <w:tc>
          <w:tcPr>
            <w:tcW w:w="1285" w:type="dxa"/>
          </w:tcPr>
          <w:p w:rsidR="0042780F" w:rsidRDefault="0042780F" w:rsidP="00281BAB">
            <w:pPr>
              <w:jc w:val="both"/>
              <w:rPr>
                <w:sz w:val="16"/>
                <w:szCs w:val="16"/>
              </w:rPr>
            </w:pPr>
            <w:r>
              <w:rPr>
                <w:sz w:val="16"/>
                <w:szCs w:val="16"/>
              </w:rPr>
              <w:t xml:space="preserve">The </w:t>
            </w:r>
            <w:r w:rsidRPr="003E54D0">
              <w:rPr>
                <w:sz w:val="16"/>
                <w:szCs w:val="16"/>
              </w:rPr>
              <w:t>low-complexity receivers</w:t>
            </w:r>
            <w:r>
              <w:rPr>
                <w:sz w:val="16"/>
                <w:szCs w:val="16"/>
              </w:rPr>
              <w:t xml:space="preserve"> are not performed.</w:t>
            </w:r>
          </w:p>
        </w:tc>
      </w:tr>
      <w:tr w:rsidR="0042780F" w:rsidTr="00281BAB">
        <w:trPr>
          <w:trHeight w:val="320"/>
          <w:jc w:val="center"/>
        </w:trPr>
        <w:tc>
          <w:tcPr>
            <w:tcW w:w="650" w:type="dxa"/>
            <w:vAlign w:val="center"/>
          </w:tcPr>
          <w:p w:rsidR="0042780F" w:rsidRDefault="0042780F" w:rsidP="00281BAB">
            <w:pPr>
              <w:pStyle w:val="tablecopy"/>
            </w:pPr>
            <w:r>
              <w:t>[21]</w:t>
            </w:r>
          </w:p>
        </w:tc>
        <w:tc>
          <w:tcPr>
            <w:tcW w:w="1260" w:type="dxa"/>
            <w:vAlign w:val="center"/>
          </w:tcPr>
          <w:p w:rsidR="0042780F" w:rsidRDefault="0042780F" w:rsidP="00281BAB">
            <w:pPr>
              <w:pStyle w:val="tablecopy"/>
            </w:pPr>
            <w:r>
              <w:t>O</w:t>
            </w:r>
            <w:r w:rsidRPr="0085178D">
              <w:t>ptimum cluster head selection in a new clustering model</w:t>
            </w:r>
          </w:p>
        </w:tc>
        <w:tc>
          <w:tcPr>
            <w:tcW w:w="1080" w:type="dxa"/>
            <w:vAlign w:val="center"/>
          </w:tcPr>
          <w:p w:rsidR="0042780F" w:rsidRDefault="0042780F" w:rsidP="00281BAB">
            <w:pPr>
              <w:jc w:val="both"/>
              <w:rPr>
                <w:sz w:val="16"/>
                <w:szCs w:val="16"/>
              </w:rPr>
            </w:pPr>
            <w:r>
              <w:rPr>
                <w:sz w:val="16"/>
                <w:szCs w:val="16"/>
              </w:rPr>
              <w:t>I</w:t>
            </w:r>
            <w:r w:rsidRPr="00F06572">
              <w:rPr>
                <w:sz w:val="16"/>
                <w:szCs w:val="16"/>
              </w:rPr>
              <w:t>mproved lifespan and structural data flow.</w:t>
            </w:r>
          </w:p>
        </w:tc>
        <w:tc>
          <w:tcPr>
            <w:tcW w:w="630" w:type="dxa"/>
            <w:vAlign w:val="center"/>
          </w:tcPr>
          <w:p w:rsidR="0042780F" w:rsidRDefault="0042780F" w:rsidP="00281BAB">
            <w:pPr>
              <w:rPr>
                <w:sz w:val="16"/>
                <w:szCs w:val="16"/>
              </w:rPr>
            </w:pPr>
            <w:r>
              <w:rPr>
                <w:sz w:val="16"/>
                <w:szCs w:val="16"/>
              </w:rPr>
              <w:t xml:space="preserve">Computational Time is </w:t>
            </w:r>
            <w:r w:rsidRPr="00B246CF">
              <w:rPr>
                <w:sz w:val="16"/>
                <w:szCs w:val="16"/>
              </w:rPr>
              <w:t>9102</w:t>
            </w:r>
            <w:r>
              <w:rPr>
                <w:sz w:val="16"/>
                <w:szCs w:val="16"/>
              </w:rPr>
              <w:t xml:space="preserve"> seconds</w:t>
            </w:r>
          </w:p>
        </w:tc>
        <w:tc>
          <w:tcPr>
            <w:tcW w:w="1285" w:type="dxa"/>
          </w:tcPr>
          <w:p w:rsidR="0042780F" w:rsidRDefault="0042780F" w:rsidP="00281BAB">
            <w:pPr>
              <w:jc w:val="both"/>
              <w:rPr>
                <w:sz w:val="16"/>
                <w:szCs w:val="16"/>
              </w:rPr>
            </w:pPr>
            <w:r w:rsidRPr="00552DDB">
              <w:rPr>
                <w:sz w:val="16"/>
                <w:szCs w:val="16"/>
              </w:rPr>
              <w:t>Computational cost</w:t>
            </w:r>
            <w:r>
              <w:rPr>
                <w:sz w:val="16"/>
                <w:szCs w:val="16"/>
              </w:rPr>
              <w:t xml:space="preserve"> is high.</w:t>
            </w:r>
          </w:p>
        </w:tc>
      </w:tr>
      <w:tr w:rsidR="0042780F" w:rsidTr="00281BAB">
        <w:trPr>
          <w:trHeight w:val="320"/>
          <w:jc w:val="center"/>
        </w:trPr>
        <w:tc>
          <w:tcPr>
            <w:tcW w:w="650" w:type="dxa"/>
            <w:vAlign w:val="center"/>
          </w:tcPr>
          <w:p w:rsidR="0042780F" w:rsidRDefault="0042780F" w:rsidP="00281BAB">
            <w:pPr>
              <w:pStyle w:val="tablecopy"/>
            </w:pPr>
            <w:r>
              <w:t>[22]</w:t>
            </w:r>
          </w:p>
        </w:tc>
        <w:tc>
          <w:tcPr>
            <w:tcW w:w="1260" w:type="dxa"/>
            <w:vAlign w:val="center"/>
          </w:tcPr>
          <w:p w:rsidR="0042780F" w:rsidRDefault="00EF0209" w:rsidP="00281BAB">
            <w:pPr>
              <w:pStyle w:val="tablecopy"/>
            </w:pPr>
            <w:r w:rsidRPr="000E1315">
              <w:t>MADM</w:t>
            </w:r>
          </w:p>
        </w:tc>
        <w:tc>
          <w:tcPr>
            <w:tcW w:w="1080" w:type="dxa"/>
            <w:vAlign w:val="center"/>
          </w:tcPr>
          <w:p w:rsidR="0042780F" w:rsidRDefault="0042780F" w:rsidP="00281BAB">
            <w:pPr>
              <w:jc w:val="both"/>
              <w:rPr>
                <w:sz w:val="16"/>
                <w:szCs w:val="16"/>
              </w:rPr>
            </w:pPr>
            <w:r>
              <w:rPr>
                <w:sz w:val="16"/>
                <w:szCs w:val="16"/>
              </w:rPr>
              <w:t xml:space="preserve">Increase </w:t>
            </w:r>
            <w:r w:rsidRPr="00E16E40">
              <w:rPr>
                <w:sz w:val="16"/>
                <w:szCs w:val="16"/>
              </w:rPr>
              <w:t>Network lifetime</w:t>
            </w:r>
            <w:r>
              <w:rPr>
                <w:sz w:val="16"/>
                <w:szCs w:val="16"/>
              </w:rPr>
              <w:t>.</w:t>
            </w:r>
          </w:p>
        </w:tc>
        <w:tc>
          <w:tcPr>
            <w:tcW w:w="630" w:type="dxa"/>
            <w:vAlign w:val="center"/>
          </w:tcPr>
          <w:p w:rsidR="0042780F" w:rsidRDefault="0042780F" w:rsidP="00281BAB">
            <w:pPr>
              <w:rPr>
                <w:sz w:val="16"/>
                <w:szCs w:val="16"/>
              </w:rPr>
            </w:pPr>
            <w:r>
              <w:rPr>
                <w:sz w:val="16"/>
                <w:szCs w:val="16"/>
              </w:rPr>
              <w:t>Throughput 80.9%</w:t>
            </w:r>
          </w:p>
        </w:tc>
        <w:tc>
          <w:tcPr>
            <w:tcW w:w="1285" w:type="dxa"/>
          </w:tcPr>
          <w:p w:rsidR="0042780F" w:rsidRDefault="0042780F" w:rsidP="00281BAB">
            <w:pPr>
              <w:jc w:val="both"/>
              <w:rPr>
                <w:sz w:val="16"/>
                <w:szCs w:val="16"/>
              </w:rPr>
            </w:pPr>
            <w:r w:rsidRPr="00EB2394">
              <w:rPr>
                <w:sz w:val="16"/>
                <w:szCs w:val="16"/>
              </w:rPr>
              <w:t>How to make the WSNs' hierarchical routing protocol function better.</w:t>
            </w:r>
          </w:p>
        </w:tc>
      </w:tr>
    </w:tbl>
    <w:p w:rsidR="0042780F" w:rsidRDefault="0042780F" w:rsidP="0042780F">
      <w:pPr>
        <w:pStyle w:val="BodyText"/>
      </w:pPr>
    </w:p>
    <w:p w:rsidR="00FB4017" w:rsidRDefault="007B02EC" w:rsidP="00FB4017">
      <w:pPr>
        <w:pStyle w:val="BodyText"/>
      </w:pPr>
      <w:r w:rsidRPr="003A3E0C">
        <w:t>Utilizing</w:t>
      </w:r>
      <w:r w:rsidR="003A3E0C" w:rsidRPr="003A3E0C">
        <w:t xml:space="preserve"> the network's limited energy resources effectively is one of Wireless Sensor Networks' (WSNs') main issues, as illustrated by Madhu et al. (2022) [</w:t>
      </w:r>
      <w:r w:rsidR="008B1C82">
        <w:t>2</w:t>
      </w:r>
      <w:r w:rsidR="002E01B1">
        <w:t>3</w:t>
      </w:r>
      <w:r w:rsidR="003A3E0C" w:rsidRPr="003A3E0C">
        <w:t xml:space="preserve">]. Most of the time, sensors' energy units cannot be changed or supplied. So there is always a need for reliable, energy-efficient load balancing algorithms in WSNs. </w:t>
      </w:r>
    </w:p>
    <w:p w:rsidR="009303D9" w:rsidRDefault="009B4B9D" w:rsidP="006B6B66">
      <w:pPr>
        <w:pStyle w:val="Heading1"/>
      </w:pPr>
      <w:r>
        <w:t>Methdology</w:t>
      </w:r>
    </w:p>
    <w:p w:rsidR="00426432" w:rsidRDefault="00980C1C" w:rsidP="00E7596C">
      <w:pPr>
        <w:pStyle w:val="BodyText"/>
      </w:pPr>
      <w:r w:rsidRPr="00980C1C">
        <w:t xml:space="preserve">The </w:t>
      </w:r>
      <w:r w:rsidR="007B7874" w:rsidRPr="00980C1C">
        <w:t>aim</w:t>
      </w:r>
      <w:r w:rsidRPr="00980C1C">
        <w:t xml:space="preserve"> of the proposed approach is to </w:t>
      </w:r>
      <w:r w:rsidR="007B7874" w:rsidRPr="00980C1C">
        <w:t>discover</w:t>
      </w:r>
      <w:r w:rsidRPr="00980C1C">
        <w:t xml:space="preserve"> black hole </w:t>
      </w:r>
      <w:r w:rsidR="00426432">
        <w:t>attacks</w:t>
      </w:r>
      <w:r w:rsidRPr="00980C1C">
        <w:t xml:space="preserve"> on cluster-based wireless sensor networks and shield them from harm</w:t>
      </w:r>
      <w:r w:rsidR="009B5BE8">
        <w:t xml:space="preserve"> using </w:t>
      </w:r>
      <w:r w:rsidR="009B5BE8" w:rsidRPr="009B5BE8">
        <w:t xml:space="preserve">Dynamic </w:t>
      </w:r>
      <w:r w:rsidR="004344C6" w:rsidRPr="009B5BE8">
        <w:t>Compromis</w:t>
      </w:r>
      <w:r w:rsidR="004344C6">
        <w:t>e</w:t>
      </w:r>
      <w:r w:rsidR="004344C6" w:rsidRPr="009B5BE8">
        <w:t xml:space="preserve"> Black </w:t>
      </w:r>
      <w:r w:rsidR="009B5BE8" w:rsidRPr="009B5BE8">
        <w:t xml:space="preserve">hole attack </w:t>
      </w:r>
      <w:r w:rsidR="004344C6">
        <w:t>Detection</w:t>
      </w:r>
      <w:r w:rsidR="009B5BE8">
        <w:t xml:space="preserve"> (DCBD) algorithm</w:t>
      </w:r>
      <w:r w:rsidRPr="00980C1C">
        <w:t>. This system modifies the AODV routing protocol by adding the idea of false RREQ packets. Before the real route discovery, the bogus RREQ packets are disseminated throughout the network. To avoid data loss, this is done so that the majority of rogue nodes in the network can be located before any data is transmitted.</w:t>
      </w:r>
      <w:r w:rsidR="00426432">
        <w:t xml:space="preserve"> </w:t>
      </w:r>
      <w:r w:rsidR="00426432" w:rsidRPr="00426432">
        <w:t xml:space="preserve">Before getting into more depth about the </w:t>
      </w:r>
      <w:r w:rsidR="00560F6F" w:rsidRPr="00426432">
        <w:t>technique</w:t>
      </w:r>
      <w:r w:rsidR="00426432" w:rsidRPr="00426432">
        <w:t xml:space="preserve">, a modification of the routing protocols is offered to guarantee discontinuous routes. AODV is modified as follows to guarantee discontinuous control message paths: </w:t>
      </w:r>
      <w:r w:rsidR="001A1797">
        <w:t>E</w:t>
      </w:r>
      <w:r w:rsidR="001A1797" w:rsidRPr="00426432">
        <w:t>very</w:t>
      </w:r>
      <w:r w:rsidR="00426432" w:rsidRPr="00426432">
        <w:t xml:space="preserve"> intermediary node that </w:t>
      </w:r>
      <w:r w:rsidR="001A1797" w:rsidRPr="00426432">
        <w:t>collect</w:t>
      </w:r>
      <w:r w:rsidR="001A1797">
        <w:t>s</w:t>
      </w:r>
      <w:r w:rsidR="00426432" w:rsidRPr="00426432">
        <w:t xml:space="preserve"> the RREQ adds its position to the requests once the source broadcasts it, </w:t>
      </w:r>
      <w:r w:rsidR="009B5BE8" w:rsidRPr="00426432">
        <w:t>and then</w:t>
      </w:r>
      <w:r w:rsidR="00426432" w:rsidRPr="00426432">
        <w:t xml:space="preserve"> broadcasts it to its neighbors once again. This </w:t>
      </w:r>
      <w:r w:rsidR="00560F6F" w:rsidRPr="00426432">
        <w:t>procedure</w:t>
      </w:r>
      <w:r w:rsidR="00426432" w:rsidRPr="00426432">
        <w:t xml:space="preserve"> is repeated up until the sink node was used. The sink node establishes discontinuous pathways in response to the source node's request to send data over the chosen paths.</w:t>
      </w:r>
      <w:r w:rsidR="00426432">
        <w:t xml:space="preserve"> </w:t>
      </w:r>
      <w:r w:rsidR="009B4B9D" w:rsidRPr="009B4B9D">
        <w:t xml:space="preserve">The proposed flow design for </w:t>
      </w:r>
      <w:r w:rsidR="00382007">
        <w:t>DCBD</w:t>
      </w:r>
      <w:r w:rsidR="00382007" w:rsidRPr="009B4B9D">
        <w:t xml:space="preserve"> </w:t>
      </w:r>
      <w:r w:rsidR="009B4B9D" w:rsidRPr="009B4B9D">
        <w:t xml:space="preserve">is shown in Figure </w:t>
      </w:r>
      <w:r w:rsidR="00FB5F6F">
        <w:t>3</w:t>
      </w:r>
      <w:r w:rsidR="0000199B">
        <w:t>.</w:t>
      </w:r>
    </w:p>
    <w:p w:rsidR="006308D1" w:rsidRDefault="006308D1" w:rsidP="00E7596C">
      <w:pPr>
        <w:pStyle w:val="BodyText"/>
      </w:pPr>
    </w:p>
    <w:p w:rsidR="001457A0" w:rsidRDefault="001457A0" w:rsidP="00E7596C">
      <w:pPr>
        <w:pStyle w:val="BodyText"/>
      </w:pPr>
    </w:p>
    <w:p w:rsidR="00EF0209" w:rsidRDefault="00EF0209" w:rsidP="00E7596C">
      <w:pPr>
        <w:pStyle w:val="BodyText"/>
      </w:pPr>
    </w:p>
    <w:p w:rsidR="00EF0209" w:rsidRDefault="00EF0209" w:rsidP="00E7596C">
      <w:pPr>
        <w:pStyle w:val="BodyText"/>
      </w:pPr>
    </w:p>
    <w:p w:rsidR="00EF0209" w:rsidRDefault="00EF0209" w:rsidP="00E7596C">
      <w:pPr>
        <w:pStyle w:val="BodyText"/>
      </w:pPr>
    </w:p>
    <w:p w:rsidR="001457A0" w:rsidRDefault="001457A0" w:rsidP="00E7596C">
      <w:pPr>
        <w:pStyle w:val="BodyText"/>
      </w:pPr>
    </w:p>
    <w:p w:rsidR="009B4B9D" w:rsidRDefault="006308D1" w:rsidP="00E7596C">
      <w:pPr>
        <w:pStyle w:val="BodyText"/>
      </w:pPr>
      <w:r>
        <w:rPr>
          <w:noProof/>
        </w:rPr>
        <w:lastRenderedPageBreak/>
        <w:pict>
          <v:group id="_x0000_s1173" style="position:absolute;left:0;text-align:left;margin-left:11.05pt;margin-top:4.25pt;width:228.15pt;height:306.85pt;z-index:251788288" coordorigin="6354,1165" coordsize="4563,613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8" type="#_x0000_t67" style="position:absolute;left:9210;top:3765;width:339;height:184" o:regroupid="2" strokeweight="1pt">
              <v:textbox style="layout-flow:vertical-ideographic"/>
            </v:shape>
            <v:group id="_x0000_s1171" style="position:absolute;left:6354;top:1165;width:4563;height:6137" coordorigin="6354,1165" coordsize="4563,6137">
              <v:rect id="_x0000_s1152" style="position:absolute;left:6354;top:1165;width:1632;height:750" o:regroupid="2" strokeweight="1.5pt">
                <v:textbox>
                  <w:txbxContent>
                    <w:p w:rsidR="00AE1120" w:rsidRPr="00AE1120" w:rsidRDefault="00AE1120" w:rsidP="00AE1120">
                      <w:pPr>
                        <w:rPr>
                          <w:sz w:val="16"/>
                          <w:szCs w:val="16"/>
                        </w:rPr>
                      </w:pPr>
                      <w:r w:rsidRPr="00AE1120">
                        <w:rPr>
                          <w:sz w:val="16"/>
                          <w:szCs w:val="16"/>
                        </w:rPr>
                        <w:t>NS 2.34 Simulator</w:t>
                      </w:r>
                    </w:p>
                  </w:txbxContent>
                </v:textbox>
              </v:rect>
              <v:rect id="_x0000_s1153" style="position:absolute;left:8558;top:1236;width:1633;height:679" o:regroupid="2" strokeweight="1.5pt">
                <v:textbox>
                  <w:txbxContent>
                    <w:p w:rsidR="00AE1120" w:rsidRPr="00AE1120" w:rsidRDefault="00AE1120" w:rsidP="00AE1120">
                      <w:pPr>
                        <w:rPr>
                          <w:sz w:val="16"/>
                          <w:szCs w:val="16"/>
                        </w:rPr>
                      </w:pPr>
                      <w:r w:rsidRPr="00AE1120">
                        <w:rPr>
                          <w:sz w:val="16"/>
                          <w:szCs w:val="16"/>
                        </w:rPr>
                        <w:t xml:space="preserve">Network model </w:t>
                      </w:r>
                      <w:r w:rsidR="00382007">
                        <w:rPr>
                          <w:sz w:val="16"/>
                          <w:szCs w:val="16"/>
                        </w:rPr>
                        <w:t>Generation</w:t>
                      </w:r>
                    </w:p>
                  </w:txbxContent>
                </v:textbox>
              </v:rect>
              <v:rect id="_x0000_s1154" style="position:absolute;left:8150;top:2148;width:2480;height:439" o:regroupid="2" strokeweight="1.5pt">
                <v:textbox>
                  <w:txbxContent>
                    <w:p w:rsidR="00AE1120" w:rsidRPr="00382007" w:rsidRDefault="00382007" w:rsidP="00AE1120">
                      <w:pPr>
                        <w:rPr>
                          <w:sz w:val="16"/>
                          <w:szCs w:val="16"/>
                          <w:lang w:val="en-GB"/>
                        </w:rPr>
                      </w:pPr>
                      <w:r>
                        <w:rPr>
                          <w:sz w:val="16"/>
                          <w:szCs w:val="16"/>
                          <w:lang w:val="en-GB"/>
                        </w:rPr>
                        <w:t>Cluster Head Selection process</w:t>
                      </w:r>
                    </w:p>
                  </w:txbxContent>
                </v:textbox>
              </v:rect>
              <v:rect id="_x0000_s1155" style="position:absolute;left:8578;top:6856;width:1633;height:446" o:regroupid="2" strokeweight="1.5pt">
                <v:textbox>
                  <w:txbxContent>
                    <w:p w:rsidR="00AE1120" w:rsidRPr="00AE1120" w:rsidRDefault="00AE1120" w:rsidP="00AE1120">
                      <w:pPr>
                        <w:rPr>
                          <w:sz w:val="16"/>
                          <w:szCs w:val="16"/>
                        </w:rPr>
                      </w:pPr>
                      <w:r w:rsidRPr="00AE1120">
                        <w:rPr>
                          <w:sz w:val="16"/>
                          <w:szCs w:val="16"/>
                        </w:rPr>
                        <w:t>Results</w:t>
                      </w:r>
                    </w:p>
                  </w:txbxContent>
                </v:textbox>
              </v:rect>
              <v:shape id="_x0000_s1156" type="#_x0000_t67" style="position:absolute;left:6991;top:1898;width:338;height:386;rotation:180" o:regroupid="2" strokeweight="1pt">
                <v:textbox style="layout-flow:vertical-ideographic"/>
              </v:shape>
              <v:shape id="_x0000_s1157" type="#_x0000_t67" style="position:absolute;left:8093;top:1278;width:366;height:565;rotation:270" o:regroupid="2" strokeweight="1pt">
                <v:textbox style="layout-flow:vertical-ideographic"/>
              </v:shape>
              <v:shape id="_x0000_s1158" type="#_x0000_t67" style="position:absolute;left:9195;top:1914;width:339;height:235" o:regroupid="2" strokeweight="1pt">
                <v:textbox style="layout-flow:vertical-ideographic"/>
              </v:shape>
              <v:shape id="_x0000_s1159" type="#_x0000_t67" style="position:absolute;left:9220;top:3135;width:339;height:195" o:regroupid="2" strokeweight="1pt">
                <v:textbox style="layout-flow:vertical-ideographic"/>
              </v:shape>
              <v:shape id="_x0000_s1160" type="#_x0000_t67" style="position:absolute;left:9220;top:6589;width:339;height:266" o:regroupid="2" strokeweight="1pt">
                <v:textbox style="layout-flow:vertical-ideographic"/>
              </v:shape>
              <v:rect id="_x0000_s1161" style="position:absolute;left:8018;top:2719;width:2767;height:415" o:regroupid="2" strokeweight="1.5pt">
                <v:textbox>
                  <w:txbxContent>
                    <w:p w:rsidR="00AE1120" w:rsidRPr="00054170" w:rsidRDefault="00054170" w:rsidP="00AE1120">
                      <w:pPr>
                        <w:rPr>
                          <w:sz w:val="16"/>
                          <w:szCs w:val="16"/>
                          <w:lang w:val="en-GB"/>
                        </w:rPr>
                      </w:pPr>
                      <w:r w:rsidRPr="00054170">
                        <w:rPr>
                          <w:sz w:val="16"/>
                          <w:szCs w:val="16"/>
                          <w:lang w:val="en-GB"/>
                        </w:rPr>
                        <w:t>Next Cluster Head Selection process</w:t>
                      </w:r>
                    </w:p>
                  </w:txbxContent>
                </v:textbox>
              </v:rect>
              <v:roundrect id="_x0000_s1162" style="position:absolute;left:7841;top:3969;width:3076;height:2620" arcsize="10923f" o:regroupid="2" strokeweight="1.5pt">
                <v:stroke dashstyle="1 1"/>
                <v:textbox style="mso-next-textbox:#_x0000_s1162">
                  <w:txbxContent>
                    <w:p w:rsidR="00AE1120" w:rsidRPr="00054170" w:rsidRDefault="00054170" w:rsidP="00AE1120">
                      <w:pPr>
                        <w:rPr>
                          <w:sz w:val="16"/>
                          <w:szCs w:val="16"/>
                          <w:lang w:val="en-GB"/>
                        </w:rPr>
                      </w:pPr>
                      <w:r>
                        <w:rPr>
                          <w:b/>
                          <w:sz w:val="16"/>
                          <w:szCs w:val="16"/>
                          <w:lang w:val="en-GB"/>
                        </w:rPr>
                        <w:t>DCBD</w:t>
                      </w:r>
                    </w:p>
                  </w:txbxContent>
                </v:textbox>
              </v:roundrect>
              <v:roundrect id="_x0000_s1163" style="position:absolute;left:8217;top:4469;width:2413;height:436" arcsize="10923f" o:regroupid="2">
                <v:textbox>
                  <w:txbxContent>
                    <w:p w:rsidR="00AE1120" w:rsidRPr="00054170" w:rsidRDefault="00054170" w:rsidP="00AE1120">
                      <w:pPr>
                        <w:rPr>
                          <w:sz w:val="16"/>
                          <w:szCs w:val="16"/>
                          <w:lang w:val="en-GB"/>
                        </w:rPr>
                      </w:pPr>
                      <w:r>
                        <w:rPr>
                          <w:sz w:val="16"/>
                          <w:szCs w:val="16"/>
                          <w:lang w:val="en-GB"/>
                        </w:rPr>
                        <w:t>CM Black-hole attack list</w:t>
                      </w:r>
                    </w:p>
                  </w:txbxContent>
                </v:textbox>
              </v:roundrect>
              <v:roundrect id="_x0000_s1164" style="position:absolute;left:8217;top:4959;width:2417;height:436" arcsize="10923f" o:regroupid="2">
                <v:textbox>
                  <w:txbxContent>
                    <w:p w:rsidR="00AE1120" w:rsidRPr="00AE1120" w:rsidRDefault="00AE1120" w:rsidP="00AE1120">
                      <w:pPr>
                        <w:rPr>
                          <w:sz w:val="16"/>
                          <w:szCs w:val="16"/>
                        </w:rPr>
                      </w:pPr>
                      <w:r w:rsidRPr="00AE1120">
                        <w:rPr>
                          <w:sz w:val="16"/>
                          <w:szCs w:val="16"/>
                        </w:rPr>
                        <w:t>Searching path</w:t>
                      </w:r>
                    </w:p>
                  </w:txbxContent>
                </v:textbox>
              </v:roundrect>
              <v:roundrect id="_x0000_s1165" style="position:absolute;left:8247;top:5485;width:2417;height:436" arcsize="10923f" o:regroupid="2">
                <v:textbox>
                  <w:txbxContent>
                    <w:p w:rsidR="00AE1120" w:rsidRPr="00054170" w:rsidRDefault="00054170" w:rsidP="00AE1120">
                      <w:pPr>
                        <w:rPr>
                          <w:sz w:val="16"/>
                          <w:szCs w:val="16"/>
                          <w:lang w:val="en-GB"/>
                        </w:rPr>
                      </w:pPr>
                      <w:r>
                        <w:rPr>
                          <w:sz w:val="16"/>
                          <w:szCs w:val="16"/>
                          <w:lang w:val="en-GB"/>
                        </w:rPr>
                        <w:t>AODV Routing</w:t>
                      </w:r>
                    </w:p>
                  </w:txbxContent>
                </v:textbox>
              </v:roundrect>
              <v:roundrect id="_x0000_s1166" style="position:absolute;left:8281;top:5994;width:2383;height:436" arcsize="10923f" o:regroupid="2">
                <v:textbox style="mso-next-textbox:#_x0000_s1166">
                  <w:txbxContent>
                    <w:p w:rsidR="00AE1120" w:rsidRPr="00054170" w:rsidRDefault="00054170" w:rsidP="00AE1120">
                      <w:pPr>
                        <w:rPr>
                          <w:sz w:val="16"/>
                          <w:szCs w:val="16"/>
                          <w:lang w:val="en-GB"/>
                        </w:rPr>
                      </w:pPr>
                      <w:r>
                        <w:rPr>
                          <w:sz w:val="16"/>
                          <w:szCs w:val="16"/>
                          <w:lang w:val="en-GB"/>
                        </w:rPr>
                        <w:t>CH Time</w:t>
                      </w:r>
                    </w:p>
                  </w:txbxContent>
                </v:textbox>
              </v:roundrect>
              <v:roundrect id="_x0000_s1167" style="position:absolute;left:8146;top:3329;width:2484;height:436" arcsize="10923f" o:regroupid="2">
                <v:textbox>
                  <w:txbxContent>
                    <w:p w:rsidR="00AE1120" w:rsidRPr="00054170" w:rsidRDefault="00054170" w:rsidP="00AE1120">
                      <w:pPr>
                        <w:rPr>
                          <w:sz w:val="16"/>
                          <w:szCs w:val="16"/>
                          <w:lang w:val="en-GB"/>
                        </w:rPr>
                      </w:pPr>
                      <w:r>
                        <w:rPr>
                          <w:sz w:val="16"/>
                          <w:szCs w:val="16"/>
                          <w:lang w:val="en-GB"/>
                        </w:rPr>
                        <w:t>Black-hole attack formation</w:t>
                      </w:r>
                    </w:p>
                  </w:txbxContent>
                </v:textbox>
              </v:roundrect>
              <v:shape id="_x0000_s1169" type="#_x0000_t67" style="position:absolute;left:9210;top:2587;width:339;height:132" strokeweight="1pt">
                <v:textbox style="layout-flow:vertical-ideographic"/>
              </v:shape>
            </v:group>
          </v:group>
        </w:pict>
      </w:r>
    </w:p>
    <w:p w:rsidR="009B4B9D" w:rsidRDefault="009B4B9D" w:rsidP="00E7596C">
      <w:pPr>
        <w:pStyle w:val="BodyText"/>
      </w:pPr>
    </w:p>
    <w:p w:rsidR="009B4B9D" w:rsidRDefault="009B4B9D" w:rsidP="00E7596C">
      <w:pPr>
        <w:pStyle w:val="BodyText"/>
      </w:pPr>
    </w:p>
    <w:p w:rsidR="009B4B9D" w:rsidRDefault="00C23440" w:rsidP="00E7596C">
      <w:pPr>
        <w:pStyle w:val="BodyText"/>
      </w:pP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51" type="#_x0000_t114" style="position:absolute;left:0;text-align:left;margin-left:15.25pt;margin-top:9.35pt;width:74.65pt;height:45.6pt;z-index:251767808" o:regroupid="2" strokeweight="1.5pt">
            <v:textbox>
              <w:txbxContent>
                <w:p w:rsidR="00AE1120" w:rsidRPr="00AE1120" w:rsidRDefault="00AE1120" w:rsidP="00AE1120">
                  <w:pPr>
                    <w:rPr>
                      <w:sz w:val="16"/>
                      <w:szCs w:val="16"/>
                    </w:rPr>
                  </w:pPr>
                  <w:r w:rsidRPr="00AE1120">
                    <w:rPr>
                      <w:sz w:val="16"/>
                      <w:szCs w:val="16"/>
                    </w:rPr>
                    <w:t>Network parameters</w:t>
                  </w:r>
                </w:p>
              </w:txbxContent>
            </v:textbox>
          </v:shape>
        </w:pict>
      </w:r>
    </w:p>
    <w:p w:rsidR="009B4B9D" w:rsidRDefault="009B4B9D"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AE1120" w:rsidRDefault="00AE1120" w:rsidP="00E7596C">
      <w:pPr>
        <w:pStyle w:val="BodyText"/>
      </w:pPr>
    </w:p>
    <w:p w:rsidR="009B4B9D" w:rsidRDefault="009B4B9D" w:rsidP="00E7596C">
      <w:pPr>
        <w:pStyle w:val="BodyText"/>
      </w:pPr>
    </w:p>
    <w:p w:rsidR="009B4B9D" w:rsidRDefault="009B4B9D" w:rsidP="00E7596C">
      <w:pPr>
        <w:pStyle w:val="BodyText"/>
      </w:pPr>
    </w:p>
    <w:p w:rsidR="009B4B9D" w:rsidRDefault="009B4B9D" w:rsidP="00E7596C">
      <w:pPr>
        <w:pStyle w:val="BodyText"/>
      </w:pPr>
    </w:p>
    <w:p w:rsidR="009B4B9D" w:rsidRDefault="009B4B9D" w:rsidP="00E7596C">
      <w:pPr>
        <w:pStyle w:val="BodyText"/>
      </w:pPr>
    </w:p>
    <w:p w:rsidR="00866AA9" w:rsidRDefault="00054170" w:rsidP="00866AA9">
      <w:pPr>
        <w:pStyle w:val="figurecaption"/>
        <w:jc w:val="center"/>
      </w:pPr>
      <w:r>
        <w:t xml:space="preserve">DCBD </w:t>
      </w:r>
      <w:r w:rsidR="00866AA9" w:rsidRPr="00866AA9">
        <w:t>Flow Diagram</w:t>
      </w:r>
    </w:p>
    <w:p w:rsidR="009303D9" w:rsidRDefault="00A91731" w:rsidP="00ED0149">
      <w:pPr>
        <w:pStyle w:val="Heading2"/>
      </w:pPr>
      <w:r>
        <w:t>Network Model Generation</w:t>
      </w:r>
    </w:p>
    <w:p w:rsidR="009303D9" w:rsidRDefault="00175552" w:rsidP="00E7596C">
      <w:pPr>
        <w:pStyle w:val="BodyText"/>
      </w:pPr>
      <w:r w:rsidRPr="00175552">
        <w:t xml:space="preserve">Every sensor node is subjected to algorithm 1 network model creation operation, which produces a model customized to each parameter of the node displayed in the interval table. </w:t>
      </w:r>
      <w:r w:rsidR="00634058">
        <w:t>The network model result screen is described</w:t>
      </w:r>
      <w:r w:rsidR="00EA4066">
        <w:t xml:space="preserve"> </w:t>
      </w:r>
      <w:r w:rsidR="00634058">
        <w:t xml:space="preserve">in figure 4. </w:t>
      </w:r>
      <w:r w:rsidRPr="00175552">
        <w:t>In this approach, the ranges of a set of values whose node parameters are related to them are determined by predetermined threshold values. A sensor node's relative mobility state is represented by the first model, which is used to represent the current energy consumption ratio state. The second model is used to represent the success packets ratio.</w:t>
      </w:r>
    </w:p>
    <w:p w:rsidR="003C5384" w:rsidRPr="003C5384" w:rsidRDefault="003C5384" w:rsidP="003C5384">
      <w:pPr>
        <w:jc w:val="left"/>
        <w:rPr>
          <w:b/>
        </w:rPr>
      </w:pPr>
      <w:r w:rsidRPr="003C5384">
        <w:rPr>
          <w:b/>
        </w:rPr>
        <w:t>Algorithm1: Network Model Generation</w:t>
      </w:r>
    </w:p>
    <w:p w:rsidR="003C5384" w:rsidRPr="003C5384" w:rsidRDefault="003C5384" w:rsidP="003C5384">
      <w:pPr>
        <w:jc w:val="left"/>
      </w:pPr>
      <w:r w:rsidRPr="003C5384">
        <w:rPr>
          <w:b/>
        </w:rPr>
        <w:t>Input:</w:t>
      </w:r>
      <w:r w:rsidRPr="003C5384">
        <w:t xml:space="preserve"> Wireless Sensor Nodes </w:t>
      </w:r>
      <w:r w:rsidRPr="003C5384">
        <w:rPr>
          <w:i/>
        </w:rPr>
        <w:t>WI</w:t>
      </w:r>
      <w:r w:rsidRPr="003C5384">
        <w:t xml:space="preserve"> analysis, interval table </w:t>
      </w:r>
      <w:r w:rsidRPr="003C5384">
        <w:rPr>
          <w:i/>
        </w:rPr>
        <w:t>IT</w:t>
      </w:r>
      <w:r w:rsidRPr="003C5384">
        <w:t xml:space="preserve">, Linking table </w:t>
      </w:r>
      <w:r w:rsidRPr="003C5384">
        <w:rPr>
          <w:i/>
        </w:rPr>
        <w:t>LT</w:t>
      </w:r>
      <w:r w:rsidRPr="003C5384">
        <w:t xml:space="preserve"> </w:t>
      </w:r>
    </w:p>
    <w:p w:rsidR="003C5384" w:rsidRPr="003C5384" w:rsidRDefault="003C5384" w:rsidP="003C5384">
      <w:pPr>
        <w:jc w:val="left"/>
      </w:pPr>
      <w:r w:rsidRPr="003C5384">
        <w:rPr>
          <w:b/>
        </w:rPr>
        <w:t>Output:</w:t>
      </w:r>
      <w:r w:rsidRPr="003C5384">
        <w:t xml:space="preserve"> Node Analysis (</w:t>
      </w:r>
      <w:r w:rsidRPr="003C5384">
        <w:rPr>
          <w:i/>
        </w:rPr>
        <w:t>N</w:t>
      </w:r>
      <w:r w:rsidRPr="003C5384">
        <w:rPr>
          <w:i/>
          <w:vertAlign w:val="subscript"/>
        </w:rPr>
        <w:t>a</w:t>
      </w:r>
      <w:r w:rsidRPr="003C5384">
        <w:t>)</w:t>
      </w:r>
    </w:p>
    <w:p w:rsidR="003C5384" w:rsidRPr="003C5384" w:rsidRDefault="003C5384" w:rsidP="003C5384">
      <w:pPr>
        <w:jc w:val="left"/>
        <w:rPr>
          <w:b/>
        </w:rPr>
      </w:pPr>
      <w:r w:rsidRPr="003C5384">
        <w:rPr>
          <w:b/>
        </w:rPr>
        <w:t>Process</w:t>
      </w:r>
    </w:p>
    <w:p w:rsidR="003C5384" w:rsidRPr="003C5384" w:rsidRDefault="003C5384" w:rsidP="003C5384">
      <w:pPr>
        <w:jc w:val="left"/>
      </w:pPr>
      <w:r w:rsidRPr="003C5384">
        <w:rPr>
          <w:b/>
        </w:rPr>
        <w:t>Step 1:</w:t>
      </w:r>
      <w:r w:rsidRPr="003C5384">
        <w:t xml:space="preserve"> </w:t>
      </w:r>
      <w:r w:rsidRPr="003C5384">
        <w:rPr>
          <w:b/>
        </w:rPr>
        <w:t>For</w:t>
      </w:r>
      <w:r w:rsidRPr="003C5384">
        <w:t xml:space="preserve"> </w:t>
      </w:r>
      <w:r w:rsidRPr="003C5384">
        <w:rPr>
          <w:i/>
        </w:rPr>
        <w:t>k</w:t>
      </w:r>
      <w:r w:rsidRPr="003C5384">
        <w:t xml:space="preserve">=1 to </w:t>
      </w:r>
      <w:r w:rsidRPr="003C5384">
        <w:rPr>
          <w:i/>
        </w:rPr>
        <w:t>m</w:t>
      </w:r>
      <w:r w:rsidRPr="003C5384">
        <w:t xml:space="preserve"> // initially for all nodes</w:t>
      </w:r>
    </w:p>
    <w:p w:rsidR="003C5384" w:rsidRPr="003C5384" w:rsidRDefault="003C5384" w:rsidP="003C5384">
      <w:pPr>
        <w:ind w:left="720" w:firstLine="720"/>
        <w:jc w:val="left"/>
      </w:pPr>
      <w:r w:rsidRPr="003C5384">
        <w:t xml:space="preserve">Initialize Node Analysis </w:t>
      </w:r>
      <w:r w:rsidRPr="003C5384">
        <w:rPr>
          <w:i/>
        </w:rPr>
        <w:t>N</w:t>
      </w:r>
      <w:r w:rsidRPr="003C5384">
        <w:rPr>
          <w:i/>
          <w:vertAlign w:val="subscript"/>
        </w:rPr>
        <w:t>a</w:t>
      </w:r>
      <w:r w:rsidRPr="003C5384">
        <w:t xml:space="preserve"> = 0, Success Analysis </w:t>
      </w:r>
      <w:r w:rsidRPr="003C5384">
        <w:rPr>
          <w:i/>
        </w:rPr>
        <w:t>S</w:t>
      </w:r>
      <w:r w:rsidRPr="003C5384">
        <w:rPr>
          <w:i/>
          <w:vertAlign w:val="subscript"/>
        </w:rPr>
        <w:t>a</w:t>
      </w:r>
      <w:r w:rsidRPr="003C5384">
        <w:t xml:space="preserve"> = 0</w:t>
      </w:r>
    </w:p>
    <w:p w:rsidR="003C5384" w:rsidRPr="003C5384" w:rsidRDefault="003C5384" w:rsidP="003C5384">
      <w:pPr>
        <w:ind w:firstLine="720"/>
        <w:jc w:val="left"/>
        <w:rPr>
          <w:b/>
        </w:rPr>
      </w:pPr>
      <w:r w:rsidRPr="003C5384">
        <w:rPr>
          <w:b/>
        </w:rPr>
        <w:t>End for</w:t>
      </w:r>
    </w:p>
    <w:p w:rsidR="003C5384" w:rsidRPr="003C5384" w:rsidRDefault="003C5384" w:rsidP="003C5384">
      <w:pPr>
        <w:jc w:val="left"/>
      </w:pPr>
      <w:r w:rsidRPr="003C5384">
        <w:rPr>
          <w:b/>
        </w:rPr>
        <w:t>Step 2:</w:t>
      </w:r>
      <w:r w:rsidRPr="003C5384">
        <w:t xml:space="preserve"> Declare interval [</w:t>
      </w:r>
      <w:r w:rsidRPr="003C5384">
        <w:rPr>
          <w:i/>
        </w:rPr>
        <w:t>I</w:t>
      </w:r>
      <w:r w:rsidRPr="003C5384">
        <w:t>] and critical value based on interval value received for Base Station (BS).</w:t>
      </w:r>
    </w:p>
    <w:p w:rsidR="003C5384" w:rsidRPr="003C5384" w:rsidRDefault="003C5384" w:rsidP="003C5384">
      <w:pPr>
        <w:jc w:val="left"/>
      </w:pPr>
      <w:r w:rsidRPr="003C5384">
        <w:rPr>
          <w:b/>
        </w:rPr>
        <w:t>Step 3:</w:t>
      </w:r>
      <w:r w:rsidRPr="003C5384">
        <w:t xml:space="preserve"> </w:t>
      </w:r>
      <w:r w:rsidRPr="003C5384">
        <w:rPr>
          <w:b/>
        </w:rPr>
        <w:t>For</w:t>
      </w:r>
      <w:r w:rsidRPr="003C5384">
        <w:t xml:space="preserve"> k=1 to </w:t>
      </w:r>
      <w:r w:rsidRPr="003C5384">
        <w:rPr>
          <w:i/>
        </w:rPr>
        <w:t xml:space="preserve">m  </w:t>
      </w:r>
      <w:r w:rsidRPr="003C5384">
        <w:t xml:space="preserve"> //Each node calculates parameter</w:t>
      </w:r>
    </w:p>
    <w:p w:rsidR="003C5384" w:rsidRPr="003C5384" w:rsidRDefault="003C5384" w:rsidP="003C5384">
      <w:pPr>
        <w:jc w:val="left"/>
      </w:pPr>
      <m:oMathPara>
        <m:oMath>
          <m:r>
            <m:rPr>
              <m:sty m:val="p"/>
            </m:rPr>
            <w:rPr>
              <w:rFonts w:ascii="Cambria Math"/>
            </w:rPr>
            <m:t xml:space="preserve">Energy Ratio (ER) = </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rPr>
                    <m:t>i=1</m:t>
                  </m:r>
                </m:sub>
                <m:sup>
                  <m:r>
                    <m:rPr>
                      <m:sty m:val="p"/>
                    </m:rPr>
                    <w:rPr>
                      <w:rFonts w:ascii="Cambria Math"/>
                    </w:rPr>
                    <m:t>m</m:t>
                  </m:r>
                </m:sup>
                <m:e>
                  <m:sSub>
                    <m:sSubPr>
                      <m:ctrlPr>
                        <w:rPr>
                          <w:rFonts w:ascii="Cambria Math" w:hAnsi="Cambria Math"/>
                        </w:rPr>
                      </m:ctrlPr>
                    </m:sSubPr>
                    <m:e>
                      <m:r>
                        <m:rPr>
                          <m:sty m:val="p"/>
                        </m:rPr>
                        <w:rPr>
                          <w:rFonts w:ascii="Cambria Math"/>
                        </w:rPr>
                        <m:t>Energy_Consumed</m:t>
                      </m:r>
                    </m:e>
                    <m:sub>
                      <m:r>
                        <m:rPr>
                          <m:sty m:val="p"/>
                        </m:rPr>
                        <w:rPr>
                          <w:rFonts w:ascii="Cambria Math"/>
                        </w:rPr>
                        <m:t>i</m:t>
                      </m:r>
                    </m:sub>
                  </m:sSub>
                </m:e>
              </m:nary>
            </m:num>
            <m:den>
              <m:sSub>
                <m:sSubPr>
                  <m:ctrlPr>
                    <w:rPr>
                      <w:rFonts w:ascii="Cambria Math" w:hAnsi="Cambria Math"/>
                    </w:rPr>
                  </m:ctrlPr>
                </m:sSubPr>
                <m:e>
                  <m:r>
                    <m:rPr>
                      <m:sty m:val="p"/>
                    </m:rPr>
                    <w:rPr>
                      <w:rFonts w:ascii="Cambria Math"/>
                    </w:rPr>
                    <m:t>Resudial_Energy</m:t>
                  </m:r>
                </m:e>
                <m:sub>
                  <m:r>
                    <m:rPr>
                      <m:sty m:val="p"/>
                    </m:rPr>
                    <w:rPr>
                      <w:rFonts w:ascii="Cambria Math"/>
                    </w:rPr>
                    <m:t>i</m:t>
                  </m:r>
                </m:sub>
              </m:sSub>
            </m:den>
          </m:f>
          <m:r>
            <m:rPr>
              <m:sty m:val="p"/>
            </m:rPr>
            <w:rPr>
              <w:rFonts w:ascii="Cambria Math"/>
            </w:rPr>
            <m:t>×</m:t>
          </m:r>
          <m:r>
            <m:rPr>
              <m:sty m:val="p"/>
            </m:rPr>
            <w:rPr>
              <w:rFonts w:ascii="Cambria Math"/>
            </w:rPr>
            <m:t>100</m:t>
          </m:r>
        </m:oMath>
      </m:oMathPara>
    </w:p>
    <w:p w:rsidR="003C5384" w:rsidRPr="003C5384" w:rsidRDefault="003C5384" w:rsidP="003C5384">
      <w:pPr>
        <w:jc w:val="left"/>
      </w:pPr>
      <m:oMathPara>
        <m:oMathParaPr>
          <m:jc m:val="center"/>
        </m:oMathParaPr>
        <m:oMath>
          <m:r>
            <m:rPr>
              <m:sty m:val="p"/>
            </m:rPr>
            <w:rPr>
              <w:rFonts w:ascii="Cambria Math"/>
            </w:rPr>
            <m:t xml:space="preserve">Success_Packets (SP) = </m:t>
          </m:r>
          <m:f>
            <m:fPr>
              <m:ctrlPr>
                <w:rPr>
                  <w:rFonts w:ascii="Cambria Math" w:hAnsi="Cambria Math"/>
                </w:rPr>
              </m:ctrlPr>
            </m:fPr>
            <m:num>
              <m:d>
                <m:dPr>
                  <m:begChr m:val="["/>
                  <m:endChr m:val="]"/>
                  <m:ctrlPr>
                    <w:rPr>
                      <w:rFonts w:ascii="Cambria Math" w:hAnsi="Cambria Math"/>
                    </w:rPr>
                  </m:ctrlPr>
                </m:dPr>
                <m:e>
                  <m:r>
                    <m:rPr>
                      <m:sty m:val="p"/>
                    </m:rPr>
                    <w:rPr>
                      <w:rFonts w:ascii="Cambria Math"/>
                    </w:rPr>
                    <m:t>TP</m:t>
                  </m:r>
                  <m:r>
                    <m:rPr>
                      <m:sty m:val="p"/>
                    </m:rPr>
                    <w:rPr>
                      <w:rFonts w:ascii="Cambria Math"/>
                    </w:rPr>
                    <m:t>-</m:t>
                  </m:r>
                  <m:r>
                    <m:rPr>
                      <m:sty m:val="p"/>
                    </m:rPr>
                    <w:rPr>
                      <w:rFonts w:ascii="Cambria Math"/>
                    </w:rPr>
                    <m:t>(DP+RP)</m:t>
                  </m:r>
                </m:e>
              </m:d>
            </m:num>
            <m:den>
              <m:r>
                <m:rPr>
                  <m:sty m:val="p"/>
                </m:rPr>
                <w:rPr>
                  <w:rFonts w:ascii="Cambria Math"/>
                </w:rPr>
                <m:t>TP</m:t>
              </m:r>
            </m:den>
          </m:f>
          <m:r>
            <m:rPr>
              <m:sty m:val="p"/>
            </m:rPr>
            <w:rPr>
              <w:rFonts w:ascii="Cambria Math"/>
            </w:rPr>
            <m:t>×</m:t>
          </m:r>
          <m:r>
            <m:rPr>
              <m:sty m:val="p"/>
            </m:rPr>
            <w:rPr>
              <w:rFonts w:ascii="Cambria Math"/>
            </w:rPr>
            <m:t>100</m:t>
          </m:r>
        </m:oMath>
      </m:oMathPara>
    </w:p>
    <w:p w:rsidR="003C5384" w:rsidRPr="003C5384" w:rsidRDefault="000F7AE0" w:rsidP="000F7AE0">
      <w:pPr>
        <w:ind w:left="720"/>
        <w:jc w:val="left"/>
      </w:pPr>
      <w:r>
        <w:t>//</w:t>
      </w:r>
      <w:r w:rsidR="003C5384" w:rsidRPr="003C5384">
        <w:t xml:space="preserve">Where </w:t>
      </w:r>
      <w:r w:rsidR="003C5384" w:rsidRPr="003C5384">
        <w:rPr>
          <w:i/>
        </w:rPr>
        <w:t>TP</w:t>
      </w:r>
      <w:r w:rsidR="003C5384" w:rsidRPr="003C5384">
        <w:t xml:space="preserve">- Total amount of packets transmitted; </w:t>
      </w:r>
      <w:r w:rsidR="003C5384" w:rsidRPr="003C5384">
        <w:rPr>
          <w:i/>
        </w:rPr>
        <w:t>DP</w:t>
      </w:r>
      <w:r w:rsidR="003C5384" w:rsidRPr="003C5384">
        <w:t xml:space="preserve"> - Amount of packets discarded; </w:t>
      </w:r>
      <w:r w:rsidR="003C5384" w:rsidRPr="003C5384">
        <w:rPr>
          <w:i/>
        </w:rPr>
        <w:t>RP</w:t>
      </w:r>
      <w:r w:rsidR="003C5384" w:rsidRPr="003C5384">
        <w:t>- Amount of packets re-transmitted.</w:t>
      </w:r>
    </w:p>
    <w:p w:rsidR="003C5384" w:rsidRPr="003C5384" w:rsidRDefault="003C5384" w:rsidP="003C5384">
      <w:pPr>
        <w:ind w:firstLine="720"/>
        <w:jc w:val="left"/>
        <w:rPr>
          <w:b/>
        </w:rPr>
      </w:pPr>
      <w:r w:rsidRPr="003C5384">
        <w:rPr>
          <w:b/>
        </w:rPr>
        <w:t>End for</w:t>
      </w:r>
    </w:p>
    <w:p w:rsidR="003C5384" w:rsidRPr="003C5384" w:rsidRDefault="003C5384" w:rsidP="003C5384">
      <w:pPr>
        <w:jc w:val="left"/>
      </w:pPr>
      <w:r w:rsidRPr="003C5384">
        <w:rPr>
          <w:b/>
        </w:rPr>
        <w:lastRenderedPageBreak/>
        <w:t xml:space="preserve">Step 4: </w:t>
      </w:r>
      <w:r w:rsidRPr="003C5384">
        <w:t>Find the respective critical value for each parameter using interval and critical values of Interval table (</w:t>
      </w:r>
      <w:r w:rsidRPr="003C5384">
        <w:rPr>
          <w:i/>
        </w:rPr>
        <w:t>IT</w:t>
      </w:r>
      <w:r w:rsidRPr="003C5384">
        <w:t xml:space="preserve">) </w:t>
      </w:r>
    </w:p>
    <w:p w:rsidR="003C5384" w:rsidRPr="003C5384" w:rsidRDefault="003C5384" w:rsidP="003C5384">
      <w:pPr>
        <w:jc w:val="left"/>
      </w:pPr>
      <w:r w:rsidRPr="003C5384">
        <w:rPr>
          <w:b/>
        </w:rPr>
        <w:t xml:space="preserve">Step 5: </w:t>
      </w:r>
      <w:r w:rsidRPr="003C5384">
        <w:t>Find the possible model from linking table using critical value (i.e, low, medium or high) of each parameter</w:t>
      </w:r>
    </w:p>
    <w:p w:rsidR="003C5384" w:rsidRPr="003C5384" w:rsidRDefault="003C5384" w:rsidP="003C5384">
      <w:pPr>
        <w:jc w:val="left"/>
        <w:rPr>
          <w:b/>
        </w:rPr>
      </w:pPr>
      <w:r w:rsidRPr="003C5384">
        <w:rPr>
          <w:b/>
        </w:rPr>
        <w:t>Step 6: End process</w:t>
      </w:r>
    </w:p>
    <w:p w:rsidR="003C5384" w:rsidRDefault="003C5384" w:rsidP="00E7596C">
      <w:pPr>
        <w:pStyle w:val="BodyText"/>
      </w:pPr>
    </w:p>
    <w:p w:rsidR="00BE4989" w:rsidRDefault="005F2DC7" w:rsidP="00E7596C">
      <w:pPr>
        <w:pStyle w:val="BodyText"/>
      </w:pPr>
      <w:r>
        <w:rPr>
          <w:noProof/>
        </w:rPr>
        <w:drawing>
          <wp:inline distT="0" distB="0" distL="0" distR="0">
            <wp:extent cx="2908394" cy="2340895"/>
            <wp:effectExtent l="19050" t="19050" r="25306" b="213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07699" cy="2340336"/>
                    </a:xfrm>
                    <a:prstGeom prst="rect">
                      <a:avLst/>
                    </a:prstGeom>
                    <a:noFill/>
                    <a:ln w="9525">
                      <a:solidFill>
                        <a:srgbClr val="5B9BD5"/>
                      </a:solidFill>
                      <a:miter lim="800000"/>
                      <a:headEnd/>
                      <a:tailEnd/>
                    </a:ln>
                  </pic:spPr>
                </pic:pic>
              </a:graphicData>
            </a:graphic>
          </wp:inline>
        </w:drawing>
      </w:r>
    </w:p>
    <w:p w:rsidR="00BE4989" w:rsidRDefault="003C5384" w:rsidP="005F2DC7">
      <w:pPr>
        <w:pStyle w:val="figurecaption"/>
        <w:jc w:val="center"/>
      </w:pPr>
      <w:r>
        <w:t>Network Model Generation</w:t>
      </w:r>
    </w:p>
    <w:p w:rsidR="009303D9" w:rsidRDefault="00DA094D" w:rsidP="00ED0149">
      <w:pPr>
        <w:pStyle w:val="Heading2"/>
      </w:pPr>
      <w:r>
        <w:t>Cluster Head Selection</w:t>
      </w:r>
    </w:p>
    <w:p w:rsidR="00022081" w:rsidRDefault="00156D79" w:rsidP="00022081">
      <w:pPr>
        <w:pStyle w:val="BodyText"/>
      </w:pPr>
      <w:r w:rsidRPr="00156D79">
        <w:t xml:space="preserve">Following the creation of the network model, each sensor node decides whether to become a Cluster Head (CH) or not. By delivering a Control message (i.e., Hello packets) to its </w:t>
      </w:r>
      <w:r w:rsidR="00B31DBA" w:rsidRPr="00156D79">
        <w:t>neighbor</w:t>
      </w:r>
      <w:r w:rsidRPr="00156D79">
        <w:t>, each node whose Network model is active can participate in the CH selection. The node id, energy generated in this round and time stamp are all contained in this packet. A CH is initially selected at random from one node. Then, each node compares its node analysis to this CH node that was chosen at random. If their analysis outperforms the chosen CH node, this node is chosen as a CH. This procedure is repeated until the CH selection has been verified for all nodes whose CH is active.</w:t>
      </w:r>
      <w:r w:rsidR="00634058">
        <w:t xml:space="preserve"> The cluster head selection result is shown in figure 5.</w:t>
      </w:r>
      <w:r w:rsidR="00877FE3">
        <w:t xml:space="preserve"> </w:t>
      </w:r>
    </w:p>
    <w:p w:rsidR="000F7AE0" w:rsidRPr="000F7AE0" w:rsidRDefault="000F7AE0" w:rsidP="000F7AE0">
      <w:pPr>
        <w:jc w:val="left"/>
        <w:rPr>
          <w:b/>
        </w:rPr>
      </w:pPr>
      <w:r w:rsidRPr="000F7AE0">
        <w:rPr>
          <w:b/>
        </w:rPr>
        <w:t>Algorithm 2: Cluster Head (CH) selection</w:t>
      </w:r>
    </w:p>
    <w:p w:rsidR="000F7AE0" w:rsidRPr="000F7AE0" w:rsidRDefault="000F7AE0" w:rsidP="000F7AE0">
      <w:pPr>
        <w:jc w:val="left"/>
      </w:pPr>
      <w:r w:rsidRPr="000F7AE0">
        <w:rPr>
          <w:b/>
        </w:rPr>
        <w:t>Input:</w:t>
      </w:r>
      <w:r w:rsidRPr="000F7AE0">
        <w:t xml:space="preserve"> </w:t>
      </w:r>
      <w:r w:rsidRPr="000F7AE0">
        <w:rPr>
          <w:i/>
        </w:rPr>
        <w:t>N</w:t>
      </w:r>
      <w:r w:rsidRPr="000F7AE0">
        <w:rPr>
          <w:i/>
          <w:vertAlign w:val="subscript"/>
        </w:rPr>
        <w:t>a</w:t>
      </w:r>
    </w:p>
    <w:p w:rsidR="000F7AE0" w:rsidRPr="000F7AE0" w:rsidRDefault="000F7AE0" w:rsidP="000F7AE0">
      <w:pPr>
        <w:jc w:val="left"/>
      </w:pPr>
      <w:r w:rsidRPr="000F7AE0">
        <w:rPr>
          <w:b/>
        </w:rPr>
        <w:t>Output:</w:t>
      </w:r>
      <w:r w:rsidRPr="000F7AE0">
        <w:t xml:space="preserve"> CH node</w:t>
      </w:r>
    </w:p>
    <w:p w:rsidR="000F7AE0" w:rsidRPr="000F7AE0" w:rsidRDefault="000F7AE0" w:rsidP="000F7AE0">
      <w:pPr>
        <w:jc w:val="left"/>
        <w:rPr>
          <w:b/>
        </w:rPr>
      </w:pPr>
      <w:r w:rsidRPr="000F7AE0">
        <w:rPr>
          <w:b/>
        </w:rPr>
        <w:t>Begin Process</w:t>
      </w:r>
    </w:p>
    <w:p w:rsidR="000F7AE0" w:rsidRPr="000F7AE0" w:rsidRDefault="000F7AE0" w:rsidP="000F7AE0">
      <w:pPr>
        <w:jc w:val="left"/>
      </w:pPr>
      <w:r w:rsidRPr="000F7AE0">
        <w:rPr>
          <w:b/>
        </w:rPr>
        <w:t>Step 1:</w:t>
      </w:r>
      <w:r w:rsidRPr="000F7AE0">
        <w:t xml:space="preserve"> Initialization Network Model analysis (</w:t>
      </w:r>
      <w:r w:rsidRPr="000F7AE0">
        <w:rPr>
          <w:i/>
        </w:rPr>
        <w:t>N</w:t>
      </w:r>
      <w:r w:rsidRPr="000F7AE0">
        <w:rPr>
          <w:i/>
          <w:vertAlign w:val="subscript"/>
        </w:rPr>
        <w:t>a</w:t>
      </w:r>
      <w:r w:rsidRPr="000F7AE0">
        <w:t>)</w:t>
      </w:r>
    </w:p>
    <w:p w:rsidR="000F7AE0" w:rsidRPr="000F7AE0" w:rsidRDefault="000F7AE0" w:rsidP="000F7AE0">
      <w:pPr>
        <w:jc w:val="left"/>
      </w:pPr>
      <w:r w:rsidRPr="000F7AE0">
        <w:rPr>
          <w:b/>
        </w:rPr>
        <w:t>Step 2:</w:t>
      </w:r>
      <w:r w:rsidRPr="000F7AE0">
        <w:t xml:space="preserve"> (Node</w:t>
      </w:r>
      <w:r w:rsidRPr="000F7AE0">
        <w:rPr>
          <w:vertAlign w:val="subscript"/>
        </w:rPr>
        <w:t>1</w:t>
      </w:r>
      <w:r w:rsidRPr="000F7AE0">
        <w:t>) = CH // initially one node chosen itself as a CH</w:t>
      </w:r>
    </w:p>
    <w:p w:rsidR="000F7AE0" w:rsidRPr="000F7AE0" w:rsidRDefault="000F7AE0" w:rsidP="000F7AE0">
      <w:pPr>
        <w:jc w:val="left"/>
      </w:pPr>
      <w:r w:rsidRPr="000F7AE0">
        <w:rPr>
          <w:b/>
        </w:rPr>
        <w:t>Step 3:</w:t>
      </w:r>
      <w:r w:rsidRPr="000F7AE0">
        <w:t xml:space="preserve"> </w:t>
      </w:r>
      <w:r w:rsidRPr="000F7AE0">
        <w:rPr>
          <w:b/>
        </w:rPr>
        <w:t>For</w:t>
      </w:r>
      <w:r w:rsidRPr="000F7AE0">
        <w:t xml:space="preserve"> </w:t>
      </w:r>
      <w:r w:rsidRPr="000F7AE0">
        <w:rPr>
          <w:i/>
        </w:rPr>
        <w:t>k</w:t>
      </w:r>
      <w:r w:rsidRPr="000F7AE0">
        <w:t xml:space="preserve">=1 to </w:t>
      </w:r>
      <w:r w:rsidRPr="000F7AE0">
        <w:rPr>
          <w:i/>
        </w:rPr>
        <w:t>m</w:t>
      </w:r>
      <w:r w:rsidRPr="000F7AE0">
        <w:t xml:space="preserve"> //ensuring the presented Sensor nodes</w:t>
      </w:r>
    </w:p>
    <w:p w:rsidR="000F7AE0" w:rsidRPr="000F7AE0" w:rsidRDefault="000F7AE0" w:rsidP="000F7AE0">
      <w:pPr>
        <w:ind w:firstLine="720"/>
        <w:jc w:val="left"/>
      </w:pPr>
      <w:r w:rsidRPr="000F7AE0">
        <w:rPr>
          <w:b/>
        </w:rPr>
        <w:t xml:space="preserve">   If</w:t>
      </w:r>
      <w:r w:rsidRPr="000F7AE0">
        <w:t xml:space="preserve"> (</w:t>
      </w:r>
      <w:r w:rsidRPr="000F7AE0">
        <w:rPr>
          <w:i/>
        </w:rPr>
        <w:t>Node</w:t>
      </w:r>
      <w:r w:rsidRPr="000F7AE0">
        <w:rPr>
          <w:i/>
          <w:vertAlign w:val="subscript"/>
        </w:rPr>
        <w:t>k</w:t>
      </w:r>
      <w:r w:rsidRPr="000F7AE0">
        <w:rPr>
          <w:rFonts w:ascii="Agency FB" w:hAnsi="Agency FB"/>
        </w:rPr>
        <w:t xml:space="preserve"> </w:t>
      </w:r>
      <w:r w:rsidRPr="000F7AE0">
        <w:sym w:font="Symbol" w:char="F020"/>
      </w:r>
      <w:r w:rsidRPr="000F7AE0">
        <w:sym w:font="Symbol" w:char="F0AE"/>
      </w:r>
      <w:r w:rsidRPr="000F7AE0">
        <w:t xml:space="preserve"> </w:t>
      </w:r>
      <w:r w:rsidRPr="000F7AE0">
        <w:rPr>
          <w:i/>
        </w:rPr>
        <w:t>N</w:t>
      </w:r>
      <w:r w:rsidRPr="000F7AE0">
        <w:rPr>
          <w:i/>
          <w:vertAlign w:val="subscript"/>
        </w:rPr>
        <w:t>a</w:t>
      </w:r>
      <w:r w:rsidRPr="000F7AE0">
        <w:t xml:space="preserve"> &lt; </w:t>
      </w:r>
      <w:r w:rsidRPr="000F7AE0">
        <w:rPr>
          <w:i/>
        </w:rPr>
        <w:t>Node</w:t>
      </w:r>
      <w:r w:rsidRPr="000F7AE0">
        <w:rPr>
          <w:i/>
          <w:vertAlign w:val="subscript"/>
        </w:rPr>
        <w:t>k</w:t>
      </w:r>
      <w:r w:rsidRPr="000F7AE0">
        <w:rPr>
          <w:vertAlign w:val="subscript"/>
        </w:rPr>
        <w:t>+1</w:t>
      </w:r>
      <w:r w:rsidRPr="000F7AE0">
        <w:t xml:space="preserve">) </w:t>
      </w:r>
      <w:r w:rsidRPr="000F7AE0">
        <w:rPr>
          <w:b/>
        </w:rPr>
        <w:t>then</w:t>
      </w:r>
    </w:p>
    <w:p w:rsidR="000F7AE0" w:rsidRPr="000F7AE0" w:rsidRDefault="000F7AE0" w:rsidP="000F7AE0">
      <w:pPr>
        <w:ind w:left="720" w:firstLine="720"/>
        <w:jc w:val="left"/>
      </w:pPr>
      <w:r w:rsidRPr="000F7AE0">
        <w:rPr>
          <w:i/>
        </w:rPr>
        <w:t>Node</w:t>
      </w:r>
      <w:r w:rsidRPr="000F7AE0">
        <w:rPr>
          <w:i/>
          <w:vertAlign w:val="subscript"/>
        </w:rPr>
        <w:t>k</w:t>
      </w:r>
      <w:r w:rsidRPr="000F7AE0">
        <w:rPr>
          <w:vertAlign w:val="subscript"/>
        </w:rPr>
        <w:t>+1</w:t>
      </w:r>
      <w:r w:rsidRPr="000F7AE0">
        <w:t xml:space="preserve"> == CH</w:t>
      </w:r>
    </w:p>
    <w:p w:rsidR="000F7AE0" w:rsidRPr="000F7AE0" w:rsidRDefault="000F7AE0" w:rsidP="000F7AE0">
      <w:pPr>
        <w:ind w:firstLine="720"/>
        <w:jc w:val="left"/>
        <w:rPr>
          <w:b/>
        </w:rPr>
      </w:pPr>
      <w:r w:rsidRPr="000F7AE0">
        <w:t xml:space="preserve">   </w:t>
      </w:r>
      <w:r w:rsidRPr="000F7AE0">
        <w:rPr>
          <w:b/>
        </w:rPr>
        <w:t>End if</w:t>
      </w:r>
    </w:p>
    <w:p w:rsidR="000F7AE0" w:rsidRPr="000F7AE0" w:rsidRDefault="000F7AE0" w:rsidP="000F7AE0">
      <w:pPr>
        <w:ind w:firstLine="720"/>
        <w:jc w:val="left"/>
        <w:rPr>
          <w:b/>
        </w:rPr>
      </w:pPr>
      <w:r w:rsidRPr="000F7AE0">
        <w:rPr>
          <w:b/>
        </w:rPr>
        <w:t>End for</w:t>
      </w:r>
    </w:p>
    <w:p w:rsidR="000F7AE0" w:rsidRPr="000F7AE0" w:rsidRDefault="000F7AE0" w:rsidP="000F7AE0">
      <w:pPr>
        <w:jc w:val="left"/>
      </w:pPr>
      <w:r w:rsidRPr="000F7AE0">
        <w:rPr>
          <w:b/>
        </w:rPr>
        <w:t>Step 4:</w:t>
      </w:r>
      <w:r w:rsidRPr="000F7AE0">
        <w:t xml:space="preserve"> CH </w:t>
      </w:r>
      <w:r w:rsidRPr="000F7AE0">
        <w:sym w:font="Symbol" w:char="F0AE"/>
      </w:r>
      <w:r w:rsidRPr="000F7AE0">
        <w:t xml:space="preserve"> </w:t>
      </w:r>
      <w:r w:rsidRPr="000F7AE0">
        <w:rPr>
          <w:i/>
        </w:rPr>
        <w:t>N</w:t>
      </w:r>
      <w:r w:rsidRPr="000F7AE0">
        <w:rPr>
          <w:i/>
          <w:vertAlign w:val="subscript"/>
        </w:rPr>
        <w:t>a</w:t>
      </w:r>
      <w:r w:rsidRPr="000F7AE0">
        <w:t xml:space="preserve"> +[Time] + [ </w:t>
      </w:r>
      <w:r w:rsidRPr="000F7AE0">
        <w:rPr>
          <w:i/>
        </w:rPr>
        <w:t>Node</w:t>
      </w:r>
      <w:r w:rsidRPr="000F7AE0">
        <w:rPr>
          <w:i/>
          <w:vertAlign w:val="subscript"/>
        </w:rPr>
        <w:t>id</w:t>
      </w:r>
      <w:r w:rsidRPr="000F7AE0">
        <w:t xml:space="preserve">] //CH board cost itself as CH along with </w:t>
      </w:r>
      <w:r w:rsidRPr="000F7AE0">
        <w:rPr>
          <w:i/>
        </w:rPr>
        <w:t>N</w:t>
      </w:r>
      <w:r w:rsidRPr="000F7AE0">
        <w:rPr>
          <w:i/>
          <w:vertAlign w:val="subscript"/>
        </w:rPr>
        <w:t>a</w:t>
      </w:r>
      <w:r w:rsidRPr="000F7AE0">
        <w:t>, timestamp and node ID</w:t>
      </w:r>
    </w:p>
    <w:p w:rsidR="000F7AE0" w:rsidRPr="000F7AE0" w:rsidRDefault="000F7AE0" w:rsidP="000F7AE0">
      <w:pPr>
        <w:jc w:val="left"/>
      </w:pPr>
      <w:r w:rsidRPr="000F7AE0">
        <w:rPr>
          <w:b/>
        </w:rPr>
        <w:t>Step 5:</w:t>
      </w:r>
      <w:r w:rsidRPr="000F7AE0">
        <w:t xml:space="preserve"> (</w:t>
      </w:r>
      <w:r w:rsidRPr="000F7AE0">
        <w:rPr>
          <w:i/>
        </w:rPr>
        <w:t>Node</w:t>
      </w:r>
      <w:r w:rsidRPr="000F7AE0">
        <w:rPr>
          <w:i/>
          <w:vertAlign w:val="subscript"/>
        </w:rPr>
        <w:t>k-CH</w:t>
      </w:r>
      <w:r w:rsidRPr="000F7AE0">
        <w:t xml:space="preserve">) = Ordinary sensor node //Remaining sensor node declares itself as </w:t>
      </w:r>
      <w:r w:rsidR="00B31DBA" w:rsidRPr="000F7AE0">
        <w:t>an</w:t>
      </w:r>
      <w:r w:rsidRPr="000F7AE0">
        <w:t xml:space="preserve"> ordinary </w:t>
      </w:r>
      <w:r w:rsidR="00995493" w:rsidRPr="000F7AE0">
        <w:t>sensor node</w:t>
      </w:r>
    </w:p>
    <w:p w:rsidR="000F7AE0" w:rsidRPr="000F7AE0" w:rsidRDefault="000F7AE0" w:rsidP="000F7AE0">
      <w:pPr>
        <w:jc w:val="left"/>
        <w:rPr>
          <w:b/>
        </w:rPr>
      </w:pPr>
      <w:r w:rsidRPr="000F7AE0">
        <w:rPr>
          <w:b/>
        </w:rPr>
        <w:t>End Process</w:t>
      </w:r>
    </w:p>
    <w:p w:rsidR="00156D79" w:rsidRDefault="00B77E8E" w:rsidP="00022081">
      <w:pPr>
        <w:pStyle w:val="BodyText"/>
      </w:pPr>
      <w:r w:rsidRPr="00B77E8E">
        <w:lastRenderedPageBreak/>
        <w:drawing>
          <wp:inline distT="0" distB="0" distL="0" distR="0">
            <wp:extent cx="3086347" cy="2333502"/>
            <wp:effectExtent l="19050" t="19050" r="18803" b="9648"/>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87370" cy="2334275"/>
                    </a:xfrm>
                    <a:prstGeom prst="rect">
                      <a:avLst/>
                    </a:prstGeom>
                    <a:noFill/>
                    <a:ln w="9525">
                      <a:solidFill>
                        <a:srgbClr val="5B9BD5"/>
                      </a:solidFill>
                      <a:miter lim="800000"/>
                      <a:headEnd/>
                      <a:tailEnd/>
                    </a:ln>
                  </pic:spPr>
                </pic:pic>
              </a:graphicData>
            </a:graphic>
          </wp:inline>
        </w:drawing>
      </w:r>
    </w:p>
    <w:p w:rsidR="00F16B73" w:rsidRDefault="009E5DE5" w:rsidP="00B77E8E">
      <w:pPr>
        <w:pStyle w:val="figurecaption"/>
        <w:jc w:val="center"/>
      </w:pPr>
      <w:r>
        <w:t xml:space="preserve">Clsuter head selection </w:t>
      </w:r>
      <w:r w:rsidRPr="00E6113E">
        <w:t>result</w:t>
      </w:r>
    </w:p>
    <w:p w:rsidR="00F16B73" w:rsidRDefault="00F16B73" w:rsidP="00022081">
      <w:pPr>
        <w:pStyle w:val="BodyText"/>
      </w:pPr>
    </w:p>
    <w:p w:rsidR="009303D9" w:rsidRPr="005B520E" w:rsidRDefault="00D23503" w:rsidP="00ED0149">
      <w:pPr>
        <w:pStyle w:val="Heading2"/>
      </w:pPr>
      <w:r w:rsidRPr="009B5BE8">
        <w:t>Dynamic Compromis</w:t>
      </w:r>
      <w:r>
        <w:t>e</w:t>
      </w:r>
      <w:r w:rsidRPr="009B5BE8">
        <w:t xml:space="preserve"> Black hole attack </w:t>
      </w:r>
      <w:r>
        <w:t>Detection (DCBD)</w:t>
      </w:r>
    </w:p>
    <w:p w:rsidR="00C03165" w:rsidRDefault="00C03165" w:rsidP="00793350">
      <w:pPr>
        <w:pStyle w:val="BodyText"/>
      </w:pPr>
      <w:r w:rsidRPr="00C03165">
        <w:t xml:space="preserve">The source node generates false RREQ packets throughout the network prior to beginning the true AODV route discovery procedure. A bait timer is embedded in the source node, and its value is set arbitrarily to A seconds. The source node generates a fake RREQ packet and broadcasts it into the network whenever the timer reaches </w:t>
      </w:r>
      <w:r w:rsidR="00D23503" w:rsidRPr="00C03165">
        <w:t>seconds</w:t>
      </w:r>
      <w:r w:rsidRPr="00C03165">
        <w:t xml:space="preserve">, along with a randomly generated false destination address. The same working method used by the RREQ packet of the AODV is used by </w:t>
      </w:r>
      <w:r w:rsidR="00D23503">
        <w:t xml:space="preserve">DCBD </w:t>
      </w:r>
      <w:r w:rsidRPr="00C03165">
        <w:t xml:space="preserve">to prevent the network from being overrun by bogus RREQ packets.  There is a time limit on the life of the fake request packet. The black hole node quickly responds to all RREQ packets it receives, appearing to have the quickest path to the </w:t>
      </w:r>
      <w:r w:rsidR="00560F6F" w:rsidRPr="00C03165">
        <w:t>target</w:t>
      </w:r>
      <w:r w:rsidRPr="00C03165">
        <w:t xml:space="preserve"> node, while simultaneously responding to all request packets without consulting its routing table for appropriate routes. The source node interprets all RREPs as having been sent by malicious nodes after it receives the responses to the fake RREQ packets.</w:t>
      </w:r>
      <w:r w:rsidR="00A03CB8">
        <w:t xml:space="preserve"> </w:t>
      </w:r>
    </w:p>
    <w:p w:rsidR="00A03CB8" w:rsidRDefault="00A03CB8" w:rsidP="00793350">
      <w:pPr>
        <w:pStyle w:val="BodyText"/>
      </w:pPr>
      <w:r w:rsidRPr="00A03CB8">
        <w:t>In a Black-Hole attack, data packets are promised to be routed to the Base Station (BS) node, which fraudulently claims to have the quickest path but really drops every packet, endangering network dependability. A Black-Hole is a malicious node that loses all packets being received and falsely responds to Route Requests (RREQ) without having an active route to the provided BS. Such compromised nodes will inflict substantially more harm as a group if they cooperate. Cooperative Black-Hole (BH) attack is another name for this type of attack. The primary goal of the suggested strategy is to locate the compromised sensor node and stop it from interfering with network traffic. If a compromised node is chosen in either of the two attacks under discussion as a CH that aggregates data from Cluster Member (CM) nodes of the cluster, it may undoubtedly reduce that node's energy unnecessarily, which will negatively impact the lifetime of the sensors in each round of the CH selection mechanism and, consequently, the entire WSNs.</w:t>
      </w:r>
    </w:p>
    <w:p w:rsidR="0021772E" w:rsidRDefault="0021772E" w:rsidP="00793350">
      <w:pPr>
        <w:pStyle w:val="BodyText"/>
      </w:pPr>
    </w:p>
    <w:p w:rsidR="0021772E" w:rsidRDefault="0021772E" w:rsidP="00793350">
      <w:pPr>
        <w:pStyle w:val="BodyText"/>
      </w:pPr>
    </w:p>
    <w:p w:rsidR="005845C6" w:rsidRPr="005845C6" w:rsidRDefault="005845C6" w:rsidP="005845C6">
      <w:pPr>
        <w:jc w:val="left"/>
        <w:rPr>
          <w:b/>
        </w:rPr>
      </w:pPr>
      <w:r w:rsidRPr="005845C6">
        <w:rPr>
          <w:b/>
        </w:rPr>
        <w:lastRenderedPageBreak/>
        <w:t xml:space="preserve">Algorithm 3: Detection and Prevention of </w:t>
      </w:r>
      <w:r w:rsidR="00677055">
        <w:rPr>
          <w:b/>
        </w:rPr>
        <w:t xml:space="preserve">CH </w:t>
      </w:r>
      <w:r w:rsidRPr="005845C6">
        <w:rPr>
          <w:b/>
        </w:rPr>
        <w:t xml:space="preserve">Black-Hole </w:t>
      </w:r>
      <w:r w:rsidR="00677055">
        <w:rPr>
          <w:b/>
        </w:rPr>
        <w:t>att</w:t>
      </w:r>
      <w:r w:rsidRPr="005845C6">
        <w:rPr>
          <w:b/>
        </w:rPr>
        <w:t>acks</w:t>
      </w:r>
    </w:p>
    <w:p w:rsidR="005845C6" w:rsidRPr="005845C6" w:rsidRDefault="005845C6" w:rsidP="005845C6">
      <w:pPr>
        <w:jc w:val="left"/>
      </w:pPr>
      <w:r w:rsidRPr="005845C6">
        <w:rPr>
          <w:b/>
        </w:rPr>
        <w:t>Input:</w:t>
      </w:r>
      <w:r w:rsidRPr="005845C6">
        <w:t xml:space="preserve"> </w:t>
      </w:r>
      <w:r w:rsidRPr="005845C6">
        <w:rPr>
          <w:i/>
        </w:rPr>
        <w:t>N</w:t>
      </w:r>
      <w:r w:rsidRPr="005845C6">
        <w:rPr>
          <w:i/>
          <w:vertAlign w:val="subscript"/>
        </w:rPr>
        <w:t>a</w:t>
      </w:r>
    </w:p>
    <w:p w:rsidR="005845C6" w:rsidRPr="005845C6" w:rsidRDefault="005845C6" w:rsidP="005845C6">
      <w:pPr>
        <w:jc w:val="left"/>
      </w:pPr>
      <w:r w:rsidRPr="005845C6">
        <w:rPr>
          <w:b/>
        </w:rPr>
        <w:t>Output:</w:t>
      </w:r>
      <w:r w:rsidRPr="005845C6">
        <w:t xml:space="preserve"> Intermediate </w:t>
      </w:r>
      <w:r w:rsidRPr="005845C6">
        <w:rPr>
          <w:i/>
        </w:rPr>
        <w:t>CH</w:t>
      </w:r>
      <w:r w:rsidRPr="005845C6">
        <w:t xml:space="preserve"> node </w:t>
      </w:r>
    </w:p>
    <w:p w:rsidR="005845C6" w:rsidRPr="005845C6" w:rsidRDefault="005845C6" w:rsidP="005845C6">
      <w:pPr>
        <w:jc w:val="left"/>
        <w:rPr>
          <w:b/>
        </w:rPr>
      </w:pPr>
      <w:r w:rsidRPr="005845C6">
        <w:rPr>
          <w:b/>
        </w:rPr>
        <w:t>Begin Process</w:t>
      </w:r>
    </w:p>
    <w:p w:rsidR="005845C6" w:rsidRPr="005845C6" w:rsidRDefault="005845C6" w:rsidP="005845C6">
      <w:pPr>
        <w:jc w:val="left"/>
      </w:pPr>
      <w:r w:rsidRPr="005845C6">
        <w:rPr>
          <w:b/>
        </w:rPr>
        <w:t>Step 1:</w:t>
      </w:r>
      <w:r w:rsidRPr="005845C6">
        <w:t xml:space="preserve"> Initialization Network Model analysis (</w:t>
      </w:r>
      <w:r w:rsidRPr="005845C6">
        <w:rPr>
          <w:i/>
        </w:rPr>
        <w:t>N</w:t>
      </w:r>
      <w:r w:rsidRPr="005845C6">
        <w:rPr>
          <w:i/>
          <w:vertAlign w:val="subscript"/>
        </w:rPr>
        <w:t>a</w:t>
      </w:r>
      <w:r w:rsidRPr="005845C6">
        <w:t>) using Algorithm 1</w:t>
      </w:r>
    </w:p>
    <w:p w:rsidR="005845C6" w:rsidRPr="005845C6" w:rsidRDefault="005845C6" w:rsidP="005845C6">
      <w:pPr>
        <w:jc w:val="left"/>
      </w:pPr>
      <w:r w:rsidRPr="005845C6">
        <w:rPr>
          <w:b/>
        </w:rPr>
        <w:t>Step 2:</w:t>
      </w:r>
      <w:r w:rsidRPr="005845C6">
        <w:t xml:space="preserve"> CH selection using Algorithm 2</w:t>
      </w:r>
    </w:p>
    <w:p w:rsidR="005845C6" w:rsidRPr="005845C6" w:rsidRDefault="005845C6" w:rsidP="005845C6">
      <w:pPr>
        <w:jc w:val="left"/>
      </w:pPr>
      <w:r w:rsidRPr="005845C6">
        <w:rPr>
          <w:b/>
        </w:rPr>
        <w:t>Step 3:</w:t>
      </w:r>
      <w:r w:rsidRPr="005845C6">
        <w:t xml:space="preserve"> </w:t>
      </w:r>
      <w:r w:rsidRPr="005845C6">
        <w:rPr>
          <w:b/>
        </w:rPr>
        <w:t>For</w:t>
      </w:r>
      <w:r w:rsidRPr="005845C6">
        <w:t xml:space="preserve"> </w:t>
      </w:r>
      <w:r w:rsidRPr="005845C6">
        <w:rPr>
          <w:i/>
        </w:rPr>
        <w:t>k</w:t>
      </w:r>
      <w:r w:rsidRPr="005845C6">
        <w:t xml:space="preserve">=1 to </w:t>
      </w:r>
      <w:r w:rsidRPr="005845C6">
        <w:rPr>
          <w:i/>
        </w:rPr>
        <w:t>m</w:t>
      </w:r>
      <w:r w:rsidRPr="005845C6">
        <w:t xml:space="preserve"> //ensuring the presented Sensor nodes</w:t>
      </w:r>
    </w:p>
    <w:p w:rsidR="005845C6" w:rsidRPr="005845C6" w:rsidRDefault="005845C6" w:rsidP="005845C6">
      <w:pPr>
        <w:ind w:firstLine="720"/>
        <w:jc w:val="left"/>
      </w:pPr>
      <w:r w:rsidRPr="005845C6">
        <w:t>Each CH broadcast RREQ packets to CM</w:t>
      </w:r>
    </w:p>
    <w:p w:rsidR="005845C6" w:rsidRPr="005845C6" w:rsidRDefault="005845C6" w:rsidP="005845C6">
      <w:pPr>
        <w:ind w:firstLine="720"/>
        <w:jc w:val="left"/>
      </w:pPr>
      <w:r w:rsidRPr="005845C6">
        <w:t>Intermediate CH Node receives RREP, Routing Information.</w:t>
      </w:r>
    </w:p>
    <w:p w:rsidR="005845C6" w:rsidRPr="005845C6" w:rsidRDefault="005845C6" w:rsidP="005845C6">
      <w:pPr>
        <w:ind w:firstLine="720"/>
        <w:jc w:val="left"/>
        <w:rPr>
          <w:b/>
        </w:rPr>
      </w:pPr>
      <w:r w:rsidRPr="005845C6">
        <w:rPr>
          <w:b/>
        </w:rPr>
        <w:t>End for</w:t>
      </w:r>
    </w:p>
    <w:p w:rsidR="005845C6" w:rsidRPr="005845C6" w:rsidRDefault="005845C6" w:rsidP="005845C6">
      <w:pPr>
        <w:jc w:val="left"/>
        <w:rPr>
          <w:b/>
        </w:rPr>
      </w:pPr>
      <w:r w:rsidRPr="005845C6">
        <w:rPr>
          <w:b/>
        </w:rPr>
        <w:t>Step 4:</w:t>
      </w:r>
      <w:r w:rsidRPr="005845C6">
        <w:t xml:space="preserve"> </w:t>
      </w:r>
      <w:r w:rsidRPr="005845C6">
        <w:rPr>
          <w:b/>
        </w:rPr>
        <w:t>IF</w:t>
      </w:r>
      <w:r w:rsidRPr="005845C6">
        <w:t xml:space="preserve"> received timestamp of RREP by Intermediate</w:t>
      </w:r>
      <w:r w:rsidRPr="005845C6">
        <w:rPr>
          <w:vertAlign w:val="subscript"/>
        </w:rPr>
        <w:t>CH</w:t>
      </w:r>
      <w:r w:rsidRPr="005845C6">
        <w:t xml:space="preserve"> &lt; threshold_factor </w:t>
      </w:r>
      <w:r w:rsidRPr="005845C6">
        <w:rPr>
          <w:b/>
        </w:rPr>
        <w:t>then</w:t>
      </w:r>
    </w:p>
    <w:p w:rsidR="005845C6" w:rsidRPr="005845C6" w:rsidRDefault="005845C6" w:rsidP="005845C6">
      <w:pPr>
        <w:jc w:val="left"/>
      </w:pPr>
      <w:r w:rsidRPr="005845C6">
        <w:tab/>
        <w:t>Intermediate</w:t>
      </w:r>
      <w:r w:rsidRPr="005845C6">
        <w:rPr>
          <w:vertAlign w:val="subscript"/>
        </w:rPr>
        <w:t>CH</w:t>
      </w:r>
      <w:r w:rsidRPr="005845C6">
        <w:t xml:space="preserve">  = Attack</w:t>
      </w:r>
    </w:p>
    <w:p w:rsidR="005845C6" w:rsidRPr="005845C6" w:rsidRDefault="005845C6" w:rsidP="005845C6">
      <w:pPr>
        <w:jc w:val="left"/>
      </w:pPr>
      <w:r w:rsidRPr="005845C6">
        <w:tab/>
        <w:t>Remove  Routing information of Intermediate</w:t>
      </w:r>
      <w:r w:rsidRPr="005845C6">
        <w:rPr>
          <w:vertAlign w:val="subscript"/>
        </w:rPr>
        <w:t>CH</w:t>
      </w:r>
      <w:r w:rsidRPr="005845C6">
        <w:t xml:space="preserve"> from CH Routing Table</w:t>
      </w:r>
    </w:p>
    <w:p w:rsidR="005845C6" w:rsidRPr="005845C6" w:rsidRDefault="005845C6" w:rsidP="005845C6">
      <w:pPr>
        <w:jc w:val="left"/>
        <w:rPr>
          <w:b/>
        </w:rPr>
      </w:pPr>
      <w:r w:rsidRPr="005845C6">
        <w:tab/>
      </w:r>
      <w:r w:rsidRPr="005845C6">
        <w:rPr>
          <w:b/>
        </w:rPr>
        <w:t>Else</w:t>
      </w:r>
    </w:p>
    <w:p w:rsidR="005845C6" w:rsidRPr="005845C6" w:rsidRDefault="005845C6" w:rsidP="005845C6">
      <w:pPr>
        <w:jc w:val="left"/>
        <w:rPr>
          <w:vertAlign w:val="subscript"/>
        </w:rPr>
      </w:pPr>
      <w:r w:rsidRPr="005845C6">
        <w:tab/>
        <w:t>Route Data Packets to Intermediate</w:t>
      </w:r>
      <w:r w:rsidRPr="005845C6">
        <w:rPr>
          <w:vertAlign w:val="subscript"/>
        </w:rPr>
        <w:t>CH</w:t>
      </w:r>
    </w:p>
    <w:p w:rsidR="005845C6" w:rsidRPr="005845C6" w:rsidRDefault="005845C6" w:rsidP="0084206F">
      <w:pPr>
        <w:ind w:left="720"/>
        <w:jc w:val="left"/>
      </w:pPr>
      <w:r w:rsidRPr="005845C6">
        <w:t>Present_IntermeidateNode =Next Hop node CH.</w:t>
      </w:r>
    </w:p>
    <w:p w:rsidR="005845C6" w:rsidRPr="005845C6" w:rsidRDefault="005845C6" w:rsidP="005845C6">
      <w:pPr>
        <w:ind w:firstLine="720"/>
        <w:jc w:val="left"/>
        <w:rPr>
          <w:b/>
        </w:rPr>
      </w:pPr>
      <w:r w:rsidRPr="005845C6">
        <w:rPr>
          <w:b/>
        </w:rPr>
        <w:t>End if</w:t>
      </w:r>
    </w:p>
    <w:p w:rsidR="005845C6" w:rsidRPr="005845C6" w:rsidRDefault="005845C6" w:rsidP="005845C6">
      <w:pPr>
        <w:jc w:val="left"/>
        <w:rPr>
          <w:b/>
        </w:rPr>
      </w:pPr>
      <w:r w:rsidRPr="005845C6">
        <w:rPr>
          <w:b/>
        </w:rPr>
        <w:t>Step 5:</w:t>
      </w:r>
      <w:r w:rsidRPr="005845C6">
        <w:t xml:space="preserve"> </w:t>
      </w:r>
      <w:r w:rsidRPr="005845C6">
        <w:rPr>
          <w:b/>
        </w:rPr>
        <w:t>IF</w:t>
      </w:r>
      <w:r w:rsidRPr="005845C6">
        <w:t xml:space="preserve"> Target_Node</w:t>
      </w:r>
      <w:r w:rsidRPr="005845C6">
        <w:rPr>
          <w:vertAlign w:val="subscript"/>
        </w:rPr>
        <w:t>CHsequence</w:t>
      </w:r>
      <w:r w:rsidRPr="005845C6">
        <w:t xml:space="preserve"> &gt;</w:t>
      </w:r>
      <w:r w:rsidR="0084206F">
        <w:t xml:space="preserve"> </w:t>
      </w:r>
      <w:r w:rsidRPr="005845C6">
        <w:t>final(Target_Node</w:t>
      </w:r>
      <w:r w:rsidRPr="005845C6">
        <w:rPr>
          <w:vertAlign w:val="subscript"/>
        </w:rPr>
        <w:t>CHsequence</w:t>
      </w:r>
      <w:r w:rsidRPr="005845C6">
        <w:t>) || NodeCountLast(Target_Node</w:t>
      </w:r>
      <w:r w:rsidRPr="005845C6">
        <w:rPr>
          <w:vertAlign w:val="subscript"/>
        </w:rPr>
        <w:t>CHsequence</w:t>
      </w:r>
      <w:r w:rsidRPr="005845C6">
        <w:t xml:space="preserve">) &gt; TF_BH </w:t>
      </w:r>
      <w:r w:rsidRPr="005845C6">
        <w:rPr>
          <w:b/>
        </w:rPr>
        <w:t>then</w:t>
      </w:r>
    </w:p>
    <w:p w:rsidR="005845C6" w:rsidRPr="005845C6" w:rsidRDefault="005845C6" w:rsidP="005845C6">
      <w:pPr>
        <w:jc w:val="left"/>
      </w:pPr>
      <w:r w:rsidRPr="005845C6">
        <w:tab/>
        <w:t>Intermediate</w:t>
      </w:r>
      <w:r w:rsidRPr="005845C6">
        <w:rPr>
          <w:vertAlign w:val="subscript"/>
        </w:rPr>
        <w:t>CH</w:t>
      </w:r>
      <w:r w:rsidRPr="005845C6">
        <w:t xml:space="preserve">  = Attack</w:t>
      </w:r>
    </w:p>
    <w:p w:rsidR="005845C6" w:rsidRPr="005845C6" w:rsidRDefault="005845C6" w:rsidP="0084206F">
      <w:pPr>
        <w:ind w:left="720"/>
        <w:jc w:val="left"/>
      </w:pPr>
      <w:r w:rsidRPr="005845C6">
        <w:t>Remove Routing information of Intermediate</w:t>
      </w:r>
      <w:r w:rsidRPr="005845C6">
        <w:rPr>
          <w:vertAlign w:val="subscript"/>
        </w:rPr>
        <w:t>CH</w:t>
      </w:r>
      <w:r w:rsidRPr="005845C6">
        <w:t xml:space="preserve"> from CH Routing Table</w:t>
      </w:r>
    </w:p>
    <w:p w:rsidR="005845C6" w:rsidRPr="005845C6" w:rsidRDefault="005845C6" w:rsidP="005845C6">
      <w:pPr>
        <w:ind w:firstLine="720"/>
        <w:jc w:val="left"/>
        <w:rPr>
          <w:b/>
        </w:rPr>
      </w:pPr>
      <w:r w:rsidRPr="005845C6">
        <w:rPr>
          <w:b/>
        </w:rPr>
        <w:t>Else</w:t>
      </w:r>
    </w:p>
    <w:p w:rsidR="005845C6" w:rsidRPr="005845C6" w:rsidRDefault="005845C6" w:rsidP="005845C6">
      <w:pPr>
        <w:jc w:val="left"/>
        <w:rPr>
          <w:vertAlign w:val="subscript"/>
        </w:rPr>
      </w:pPr>
      <w:r w:rsidRPr="005845C6">
        <w:tab/>
        <w:t>Route Data Packets to Intermediate</w:t>
      </w:r>
      <w:r w:rsidRPr="005845C6">
        <w:rPr>
          <w:vertAlign w:val="subscript"/>
        </w:rPr>
        <w:t>CH</w:t>
      </w:r>
    </w:p>
    <w:p w:rsidR="005845C6" w:rsidRPr="005845C6" w:rsidRDefault="005845C6" w:rsidP="0084206F">
      <w:pPr>
        <w:ind w:left="720"/>
        <w:jc w:val="left"/>
      </w:pPr>
      <w:r w:rsidRPr="005845C6">
        <w:t>Present_IntermeidateNode =Next Hop node CH.</w:t>
      </w:r>
    </w:p>
    <w:p w:rsidR="005845C6" w:rsidRPr="005845C6" w:rsidRDefault="005845C6" w:rsidP="005845C6">
      <w:pPr>
        <w:ind w:firstLine="720"/>
        <w:jc w:val="left"/>
        <w:rPr>
          <w:b/>
        </w:rPr>
      </w:pPr>
      <w:r w:rsidRPr="005845C6">
        <w:rPr>
          <w:b/>
        </w:rPr>
        <w:t>End if</w:t>
      </w:r>
    </w:p>
    <w:p w:rsidR="005845C6" w:rsidRPr="005845C6" w:rsidRDefault="005845C6" w:rsidP="005845C6">
      <w:pPr>
        <w:jc w:val="left"/>
        <w:rPr>
          <w:b/>
        </w:rPr>
      </w:pPr>
      <w:r w:rsidRPr="005845C6">
        <w:rPr>
          <w:b/>
        </w:rPr>
        <w:t>Step 6:</w:t>
      </w:r>
      <w:r w:rsidRPr="005845C6">
        <w:t xml:space="preserve"> </w:t>
      </w:r>
      <w:r w:rsidRPr="005845C6">
        <w:rPr>
          <w:b/>
        </w:rPr>
        <w:t>IF</w:t>
      </w:r>
      <w:r w:rsidRPr="005845C6">
        <w:t xml:space="preserve"> Intermediate</w:t>
      </w:r>
      <w:r w:rsidRPr="005845C6">
        <w:rPr>
          <w:vertAlign w:val="subscript"/>
        </w:rPr>
        <w:t>CH</w:t>
      </w:r>
      <w:r w:rsidRPr="005845C6">
        <w:t xml:space="preserve"> == Compromised Node </w:t>
      </w:r>
      <w:r w:rsidRPr="005845C6">
        <w:rPr>
          <w:b/>
        </w:rPr>
        <w:t>then</w:t>
      </w:r>
    </w:p>
    <w:p w:rsidR="005845C6" w:rsidRPr="005845C6" w:rsidRDefault="005845C6" w:rsidP="005845C6">
      <w:pPr>
        <w:jc w:val="left"/>
      </w:pPr>
      <w:r w:rsidRPr="005845C6">
        <w:tab/>
        <w:t xml:space="preserve">  Broadcast advance request to Next Hop node CH</w:t>
      </w:r>
    </w:p>
    <w:p w:rsidR="005845C6" w:rsidRPr="005845C6" w:rsidRDefault="005845C6" w:rsidP="005845C6">
      <w:pPr>
        <w:ind w:firstLine="720"/>
        <w:jc w:val="left"/>
        <w:rPr>
          <w:b/>
        </w:rPr>
      </w:pPr>
      <w:r w:rsidRPr="005845C6">
        <w:rPr>
          <w:b/>
        </w:rPr>
        <w:t>End if</w:t>
      </w:r>
    </w:p>
    <w:p w:rsidR="005845C6" w:rsidRPr="005845C6" w:rsidRDefault="005845C6" w:rsidP="005845C6">
      <w:pPr>
        <w:jc w:val="left"/>
      </w:pPr>
      <w:r w:rsidRPr="005845C6">
        <w:rPr>
          <w:b/>
        </w:rPr>
        <w:t>Step 7:</w:t>
      </w:r>
      <w:r w:rsidRPr="005845C6">
        <w:t xml:space="preserve"> Receive Advanced request and routing information of requested Next Hop node CH</w:t>
      </w:r>
    </w:p>
    <w:p w:rsidR="005845C6" w:rsidRPr="005845C6" w:rsidRDefault="005845C6" w:rsidP="005845C6">
      <w:pPr>
        <w:jc w:val="left"/>
        <w:rPr>
          <w:b/>
        </w:rPr>
      </w:pPr>
      <w:r w:rsidRPr="005845C6">
        <w:rPr>
          <w:b/>
        </w:rPr>
        <w:t>Step 8:</w:t>
      </w:r>
      <w:r w:rsidRPr="005845C6">
        <w:t xml:space="preserve"> </w:t>
      </w:r>
      <w:r w:rsidRPr="005845C6">
        <w:rPr>
          <w:b/>
        </w:rPr>
        <w:t>IF</w:t>
      </w:r>
      <w:r w:rsidRPr="005845C6">
        <w:t xml:space="preserve"> Intermediate</w:t>
      </w:r>
      <w:r w:rsidRPr="005845C6">
        <w:rPr>
          <w:vertAlign w:val="subscript"/>
        </w:rPr>
        <w:t>CH</w:t>
      </w:r>
      <w:r w:rsidRPr="005845C6">
        <w:t xml:space="preserve"> =! Attacker Node </w:t>
      </w:r>
      <w:r w:rsidRPr="005845C6">
        <w:rPr>
          <w:b/>
        </w:rPr>
        <w:t>then</w:t>
      </w:r>
    </w:p>
    <w:p w:rsidR="005845C6" w:rsidRPr="005845C6" w:rsidRDefault="0084206F" w:rsidP="005845C6">
      <w:pPr>
        <w:jc w:val="left"/>
      </w:pPr>
      <w:r>
        <w:rPr>
          <w:b/>
        </w:rPr>
        <w:t xml:space="preserve">         </w:t>
      </w:r>
      <w:r w:rsidR="005845C6" w:rsidRPr="005845C6">
        <w:rPr>
          <w:b/>
        </w:rPr>
        <w:t xml:space="preserve">      </w:t>
      </w:r>
      <w:r w:rsidR="005845C6" w:rsidRPr="005845C6">
        <w:t>Route data packets to selected Next Hop node CH</w:t>
      </w:r>
    </w:p>
    <w:p w:rsidR="005845C6" w:rsidRPr="005845C6" w:rsidRDefault="005845C6" w:rsidP="005845C6">
      <w:pPr>
        <w:ind w:firstLine="720"/>
        <w:jc w:val="left"/>
        <w:rPr>
          <w:b/>
        </w:rPr>
      </w:pPr>
      <w:r w:rsidRPr="005845C6">
        <w:rPr>
          <w:b/>
        </w:rPr>
        <w:t>End if</w:t>
      </w:r>
    </w:p>
    <w:p w:rsidR="005845C6" w:rsidRPr="005845C6" w:rsidRDefault="005845C6" w:rsidP="005845C6">
      <w:pPr>
        <w:jc w:val="left"/>
        <w:rPr>
          <w:b/>
        </w:rPr>
      </w:pPr>
      <w:r w:rsidRPr="005845C6">
        <w:rPr>
          <w:b/>
        </w:rPr>
        <w:t>End Process</w:t>
      </w:r>
    </w:p>
    <w:p w:rsidR="00B77E8E" w:rsidRDefault="00B77E8E" w:rsidP="00793350">
      <w:pPr>
        <w:pStyle w:val="BodyText"/>
      </w:pPr>
    </w:p>
    <w:p w:rsidR="00677055" w:rsidRDefault="00677055" w:rsidP="00793350">
      <w:pPr>
        <w:pStyle w:val="BodyText"/>
      </w:pPr>
      <w:r w:rsidRPr="00677055">
        <w:t>After a certain amount of time has passed, the CH receives the data from each CM. All nodes communicate their remaining energy information to the CH to become a CM for the following round after a round has ended.  is the cutoff for the number of packets received at CH (</w:t>
      </w:r>
      <w:r>
        <w:rPr>
          <w:sz w:val="24"/>
          <w:szCs w:val="24"/>
        </w:rPr>
        <w:t>α</w:t>
      </w:r>
      <w:r w:rsidRPr="00677055">
        <w:t xml:space="preserve"> = 0 in the case of a blackhole), and CH is the </w:t>
      </w:r>
      <w:r w:rsidR="00DD2204">
        <w:t>group</w:t>
      </w:r>
      <w:r w:rsidRPr="00677055">
        <w:t xml:space="preserve"> of </w:t>
      </w:r>
      <w:r w:rsidR="00242E0E">
        <w:t>CH’s</w:t>
      </w:r>
      <w:r w:rsidRPr="00677055">
        <w:t xml:space="preserve"> for the </w:t>
      </w:r>
      <w:r w:rsidR="00B758B1" w:rsidRPr="00677055">
        <w:t>present</w:t>
      </w:r>
      <w:r w:rsidRPr="00677055">
        <w:t xml:space="preserve"> round.</w:t>
      </w:r>
      <w:r w:rsidR="00B77E8E">
        <w:t xml:space="preserve"> The result is shown in figure 6.</w:t>
      </w:r>
    </w:p>
    <w:p w:rsidR="00D43564" w:rsidRPr="00D43564" w:rsidRDefault="00D43564" w:rsidP="00D43564">
      <w:pPr>
        <w:jc w:val="left"/>
        <w:rPr>
          <w:b/>
        </w:rPr>
      </w:pPr>
      <w:r w:rsidRPr="00D43564">
        <w:rPr>
          <w:b/>
        </w:rPr>
        <w:t>Algorithm 4: Detection and Prevention of CM Black-Hole Attacks</w:t>
      </w:r>
    </w:p>
    <w:p w:rsidR="00D43564" w:rsidRPr="00D43564" w:rsidRDefault="00D43564" w:rsidP="00D43564">
      <w:pPr>
        <w:jc w:val="left"/>
      </w:pPr>
      <w:r w:rsidRPr="00D43564">
        <w:rPr>
          <w:b/>
        </w:rPr>
        <w:t>Input:</w:t>
      </w:r>
      <w:r w:rsidRPr="00D43564">
        <w:t xml:space="preserve"> </w:t>
      </w:r>
      <w:r w:rsidRPr="00D43564">
        <w:rPr>
          <w:i/>
        </w:rPr>
        <w:t>N</w:t>
      </w:r>
      <w:r w:rsidRPr="00D43564">
        <w:rPr>
          <w:i/>
          <w:vertAlign w:val="subscript"/>
        </w:rPr>
        <w:t>a</w:t>
      </w:r>
      <w:r w:rsidRPr="00D43564">
        <w:rPr>
          <w:vertAlign w:val="subscript"/>
        </w:rPr>
        <w:softHyphen/>
      </w:r>
      <w:r w:rsidRPr="00D43564">
        <w:t>, Attack-list = 0</w:t>
      </w:r>
    </w:p>
    <w:p w:rsidR="00D43564" w:rsidRPr="00D43564" w:rsidRDefault="00D43564" w:rsidP="00D43564">
      <w:pPr>
        <w:jc w:val="left"/>
      </w:pPr>
      <w:r w:rsidRPr="00D43564">
        <w:rPr>
          <w:b/>
        </w:rPr>
        <w:t>Output:</w:t>
      </w:r>
      <w:r w:rsidRPr="00D43564">
        <w:t xml:space="preserve"> CM Blackhole Attack list</w:t>
      </w:r>
    </w:p>
    <w:p w:rsidR="00D43564" w:rsidRPr="00D43564" w:rsidRDefault="00D43564" w:rsidP="00D43564">
      <w:pPr>
        <w:jc w:val="left"/>
        <w:rPr>
          <w:b/>
        </w:rPr>
      </w:pPr>
      <w:r w:rsidRPr="00D43564">
        <w:rPr>
          <w:b/>
        </w:rPr>
        <w:t>Begin Process</w:t>
      </w:r>
    </w:p>
    <w:p w:rsidR="00D43564" w:rsidRPr="00D43564" w:rsidRDefault="00D43564" w:rsidP="00D43564">
      <w:pPr>
        <w:jc w:val="left"/>
      </w:pPr>
      <w:r w:rsidRPr="00D43564">
        <w:rPr>
          <w:b/>
        </w:rPr>
        <w:t>Step 1:</w:t>
      </w:r>
      <w:r w:rsidRPr="00D43564">
        <w:t xml:space="preserve"> Initialization Network Model analysis (</w:t>
      </w:r>
      <w:r w:rsidRPr="00D43564">
        <w:rPr>
          <w:i/>
        </w:rPr>
        <w:t>N</w:t>
      </w:r>
      <w:r w:rsidRPr="00D43564">
        <w:rPr>
          <w:i/>
          <w:vertAlign w:val="subscript"/>
        </w:rPr>
        <w:t>a</w:t>
      </w:r>
      <w:r w:rsidRPr="00D43564">
        <w:t>) using Algorithm 1</w:t>
      </w:r>
    </w:p>
    <w:p w:rsidR="00D43564" w:rsidRPr="00D43564" w:rsidRDefault="00D43564" w:rsidP="00D43564">
      <w:pPr>
        <w:jc w:val="left"/>
      </w:pPr>
      <w:r w:rsidRPr="00D43564">
        <w:rPr>
          <w:b/>
        </w:rPr>
        <w:t>Step 2:</w:t>
      </w:r>
      <w:r w:rsidRPr="00D43564">
        <w:t xml:space="preserve"> CH selection using Algorithm 2</w:t>
      </w:r>
    </w:p>
    <w:p w:rsidR="00D43564" w:rsidRPr="00D43564" w:rsidRDefault="00D43564" w:rsidP="00D43564">
      <w:pPr>
        <w:jc w:val="left"/>
      </w:pPr>
      <w:r w:rsidRPr="00D43564">
        <w:rPr>
          <w:b/>
        </w:rPr>
        <w:t>Step 3:</w:t>
      </w:r>
      <w:r w:rsidRPr="00D43564">
        <w:t xml:space="preserve"> </w:t>
      </w:r>
      <w:r w:rsidRPr="00D43564">
        <w:rPr>
          <w:b/>
        </w:rPr>
        <w:t>For</w:t>
      </w:r>
      <w:r w:rsidRPr="00D43564">
        <w:t xml:space="preserve"> </w:t>
      </w:r>
      <w:r w:rsidRPr="00D43564">
        <w:rPr>
          <w:i/>
        </w:rPr>
        <w:t>k</w:t>
      </w:r>
      <w:r w:rsidRPr="00D43564">
        <w:t xml:space="preserve">=1 to </w:t>
      </w:r>
      <w:r w:rsidRPr="00D43564">
        <w:rPr>
          <w:i/>
        </w:rPr>
        <w:t>m</w:t>
      </w:r>
      <w:r w:rsidRPr="00D43564">
        <w:t xml:space="preserve"> //ensuring the presented Sensor nodes</w:t>
      </w:r>
    </w:p>
    <w:p w:rsidR="00D43564" w:rsidRPr="00D43564" w:rsidRDefault="00D43564" w:rsidP="00D43564">
      <w:pPr>
        <w:ind w:firstLine="720"/>
        <w:jc w:val="left"/>
      </w:pPr>
      <w:r w:rsidRPr="00D43564">
        <w:t xml:space="preserve"> Each CH broadcast RREQ packets to CM</w:t>
      </w:r>
    </w:p>
    <w:p w:rsidR="00D43564" w:rsidRPr="00D43564" w:rsidRDefault="00D43564" w:rsidP="00D43564">
      <w:pPr>
        <w:ind w:firstLine="720"/>
        <w:jc w:val="left"/>
      </w:pPr>
      <w:r w:rsidRPr="00D43564">
        <w:t xml:space="preserve">   CH receives RREP, Routing Information.</w:t>
      </w:r>
    </w:p>
    <w:p w:rsidR="00D43564" w:rsidRPr="00D43564" w:rsidRDefault="00D43564" w:rsidP="00D43564">
      <w:pPr>
        <w:ind w:firstLine="720"/>
        <w:jc w:val="left"/>
        <w:rPr>
          <w:b/>
        </w:rPr>
      </w:pPr>
      <w:r w:rsidRPr="00D43564">
        <w:rPr>
          <w:b/>
        </w:rPr>
        <w:t>End for</w:t>
      </w:r>
    </w:p>
    <w:p w:rsidR="00D43564" w:rsidRPr="00D43564" w:rsidRDefault="00D43564" w:rsidP="00D43564">
      <w:pPr>
        <w:jc w:val="left"/>
      </w:pPr>
      <w:r w:rsidRPr="00D43564">
        <w:rPr>
          <w:b/>
        </w:rPr>
        <w:lastRenderedPageBreak/>
        <w:t>Step 4:</w:t>
      </w:r>
      <w:r w:rsidRPr="00D43564">
        <w:t xml:space="preserve"> </w:t>
      </w:r>
      <w:r w:rsidRPr="00D43564">
        <w:rPr>
          <w:b/>
        </w:rPr>
        <w:t xml:space="preserve">For </w:t>
      </w:r>
      <w:r w:rsidRPr="00D43564">
        <w:rPr>
          <w:i/>
        </w:rPr>
        <w:t>p</w:t>
      </w:r>
      <w:r w:rsidRPr="00D43564">
        <w:t xml:space="preserve">=1 to </w:t>
      </w:r>
      <w:r w:rsidRPr="00D43564">
        <w:rPr>
          <w:i/>
        </w:rPr>
        <w:t>t</w:t>
      </w:r>
      <w:r w:rsidRPr="00D43564">
        <w:t xml:space="preserve"> // presented as CM nodes</w:t>
      </w:r>
    </w:p>
    <w:p w:rsidR="00D43564" w:rsidRPr="00D43564" w:rsidRDefault="00D43564" w:rsidP="00D43564">
      <w:pPr>
        <w:ind w:firstLine="720"/>
        <w:jc w:val="left"/>
      </w:pPr>
      <w:r w:rsidRPr="00D43564">
        <w:t>CM Packets sent (</w:t>
      </w:r>
      <w:r w:rsidRPr="00D43564">
        <w:rPr>
          <w:i/>
        </w:rPr>
        <w:t>CM</w:t>
      </w:r>
      <w:r w:rsidRPr="00D43564">
        <w:rPr>
          <w:i/>
          <w:vertAlign w:val="subscript"/>
        </w:rPr>
        <w:t>p</w:t>
      </w:r>
      <w:r w:rsidRPr="00D43564">
        <w:t>) = No. of packets forwarded to CH/ RREQ_Time</w:t>
      </w:r>
    </w:p>
    <w:p w:rsidR="00D43564" w:rsidRPr="00D43564" w:rsidRDefault="00D43564" w:rsidP="00D43564">
      <w:pPr>
        <w:ind w:firstLine="720"/>
        <w:jc w:val="left"/>
      </w:pPr>
      <w:r w:rsidRPr="00D43564">
        <w:t xml:space="preserve">   </w:t>
      </w:r>
      <w:r w:rsidRPr="00D43564">
        <w:rPr>
          <w:b/>
        </w:rPr>
        <w:t>If</w:t>
      </w:r>
      <w:r w:rsidRPr="00D43564">
        <w:t xml:space="preserve"> (t = </w:t>
      </w:r>
      <w:r w:rsidRPr="00D43564">
        <w:rPr>
          <w:i/>
        </w:rPr>
        <w:t>time</w:t>
      </w:r>
      <w:r w:rsidRPr="00D43564">
        <w:rPr>
          <w:i/>
          <w:vertAlign w:val="subscript"/>
        </w:rPr>
        <w:t xml:space="preserve">round </w:t>
      </w:r>
      <w:r w:rsidRPr="00D43564">
        <w:t xml:space="preserve">)  </w:t>
      </w:r>
      <w:r w:rsidRPr="00D43564">
        <w:rPr>
          <w:b/>
        </w:rPr>
        <w:t>then</w:t>
      </w:r>
    </w:p>
    <w:p w:rsidR="00D43564" w:rsidRPr="00D43564" w:rsidRDefault="00D43564" w:rsidP="00D43564">
      <w:pPr>
        <w:ind w:firstLine="720"/>
        <w:jc w:val="left"/>
      </w:pPr>
      <w:r w:rsidRPr="00D43564">
        <w:t xml:space="preserve">     </w:t>
      </w:r>
      <w:r w:rsidRPr="00D43564">
        <w:rPr>
          <w:b/>
        </w:rPr>
        <w:t>IF</w:t>
      </w:r>
      <w:r w:rsidRPr="00D43564">
        <w:t xml:space="preserve"> (</w:t>
      </w:r>
      <w:r w:rsidRPr="00D43564">
        <w:rPr>
          <w:i/>
        </w:rPr>
        <w:t>CM</w:t>
      </w:r>
      <w:r w:rsidRPr="00D43564">
        <w:rPr>
          <w:i/>
          <w:vertAlign w:val="subscript"/>
        </w:rPr>
        <w:t>p</w:t>
      </w:r>
      <w:r w:rsidRPr="00D43564">
        <w:rPr>
          <w:i/>
        </w:rPr>
        <w:t xml:space="preserve"> &lt;=</w:t>
      </w:r>
      <w:r w:rsidRPr="00D43564">
        <w:t xml:space="preserve"> α) then</w:t>
      </w:r>
    </w:p>
    <w:p w:rsidR="00D43564" w:rsidRPr="00D43564" w:rsidRDefault="00D43564" w:rsidP="00D43564">
      <w:pPr>
        <w:ind w:firstLine="720"/>
        <w:jc w:val="left"/>
        <w:rPr>
          <w:i/>
        </w:rPr>
      </w:pPr>
      <w:r w:rsidRPr="00D43564">
        <w:t xml:space="preserve">        </w:t>
      </w:r>
      <w:r w:rsidRPr="00D43564">
        <w:rPr>
          <w:i/>
        </w:rPr>
        <w:t xml:space="preserve"> Flag</w:t>
      </w:r>
      <w:r w:rsidRPr="00D43564">
        <w:rPr>
          <w:i/>
          <w:vertAlign w:val="subscript"/>
        </w:rPr>
        <w:t xml:space="preserve">p </w:t>
      </w:r>
      <w:r w:rsidRPr="00D43564">
        <w:t xml:space="preserve">= </w:t>
      </w:r>
      <w:r w:rsidRPr="00D43564">
        <w:rPr>
          <w:i/>
        </w:rPr>
        <w:t xml:space="preserve"> Flag</w:t>
      </w:r>
      <w:r w:rsidRPr="00D43564">
        <w:rPr>
          <w:i/>
          <w:vertAlign w:val="subscript"/>
        </w:rPr>
        <w:t xml:space="preserve">p </w:t>
      </w:r>
      <w:r w:rsidRPr="00D43564">
        <w:rPr>
          <w:i/>
        </w:rPr>
        <w:t xml:space="preserve"> +1</w:t>
      </w:r>
    </w:p>
    <w:p w:rsidR="00D43564" w:rsidRPr="00D43564" w:rsidRDefault="00D43564" w:rsidP="00D43564">
      <w:pPr>
        <w:ind w:firstLine="720"/>
        <w:jc w:val="left"/>
        <w:rPr>
          <w:b/>
        </w:rPr>
      </w:pPr>
      <w:r w:rsidRPr="00D43564">
        <w:rPr>
          <w:i/>
        </w:rPr>
        <w:t xml:space="preserve">    </w:t>
      </w:r>
      <w:r w:rsidRPr="00D43564">
        <w:rPr>
          <w:b/>
        </w:rPr>
        <w:t xml:space="preserve"> End if </w:t>
      </w:r>
    </w:p>
    <w:p w:rsidR="00D43564" w:rsidRPr="00D43564" w:rsidRDefault="00D43564" w:rsidP="00D43564">
      <w:pPr>
        <w:ind w:firstLine="720"/>
        <w:jc w:val="left"/>
        <w:rPr>
          <w:b/>
        </w:rPr>
      </w:pPr>
      <w:r w:rsidRPr="00D43564">
        <w:rPr>
          <w:i/>
        </w:rPr>
        <w:t xml:space="preserve">    </w:t>
      </w:r>
      <w:r w:rsidRPr="00D43564">
        <w:rPr>
          <w:b/>
        </w:rPr>
        <w:t>End if</w:t>
      </w:r>
    </w:p>
    <w:p w:rsidR="00D43564" w:rsidRPr="00D43564" w:rsidRDefault="00D43564" w:rsidP="00D43564">
      <w:pPr>
        <w:jc w:val="left"/>
      </w:pPr>
      <w:r w:rsidRPr="00D43564">
        <w:rPr>
          <w:b/>
        </w:rPr>
        <w:t xml:space="preserve">             IF (</w:t>
      </w:r>
      <w:r w:rsidRPr="00D43564">
        <w:t>t</w:t>
      </w:r>
      <w:r w:rsidRPr="00D43564">
        <w:rPr>
          <w:i/>
        </w:rPr>
        <w:t>ime</w:t>
      </w:r>
      <w:r w:rsidRPr="00D43564">
        <w:rPr>
          <w:i/>
          <w:vertAlign w:val="subscript"/>
        </w:rPr>
        <w:t xml:space="preserve">round </w:t>
      </w:r>
      <w:r w:rsidRPr="00D43564">
        <w:t xml:space="preserve"> = </w:t>
      </w:r>
      <w:r w:rsidRPr="00D43564">
        <w:rPr>
          <w:i/>
        </w:rPr>
        <w:t>time</w:t>
      </w:r>
      <w:r w:rsidRPr="00D43564">
        <w:rPr>
          <w:i/>
          <w:vertAlign w:val="subscript"/>
        </w:rPr>
        <w:t>CH</w:t>
      </w:r>
      <w:r w:rsidRPr="00D43564">
        <w:t>)</w:t>
      </w:r>
    </w:p>
    <w:p w:rsidR="00D43564" w:rsidRPr="00D43564" w:rsidRDefault="00D43564" w:rsidP="00D43564">
      <w:pPr>
        <w:jc w:val="left"/>
        <w:rPr>
          <w:b/>
        </w:rPr>
      </w:pPr>
      <w:r w:rsidRPr="00D43564">
        <w:t xml:space="preserve">                 </w:t>
      </w:r>
      <w:r w:rsidRPr="00D43564">
        <w:rPr>
          <w:b/>
        </w:rPr>
        <w:t xml:space="preserve">IF </w:t>
      </w:r>
      <w:r w:rsidRPr="00D43564">
        <w:t>(Flag</w:t>
      </w:r>
      <w:r w:rsidRPr="00D43564">
        <w:rPr>
          <w:vertAlign w:val="subscript"/>
        </w:rPr>
        <w:t>p</w:t>
      </w:r>
      <w:r w:rsidRPr="00D43564">
        <w:t xml:space="preserve"> == 0 &amp;&amp; </w:t>
      </w:r>
      <w:r w:rsidRPr="00D43564">
        <w:rPr>
          <w:i/>
        </w:rPr>
        <w:t>CM</w:t>
      </w:r>
      <w:r w:rsidRPr="00D43564">
        <w:rPr>
          <w:i/>
          <w:vertAlign w:val="subscript"/>
        </w:rPr>
        <w:t>p</w:t>
      </w:r>
      <w:r w:rsidRPr="00D43564">
        <w:t xml:space="preserve"> &lt; avg (</w:t>
      </w:r>
      <w:r w:rsidRPr="00D43564">
        <w:rPr>
          <w:i/>
        </w:rPr>
        <w:t>CH</w:t>
      </w:r>
      <w:r w:rsidRPr="00D43564">
        <w:rPr>
          <w:i/>
          <w:vertAlign w:val="subscript"/>
        </w:rPr>
        <w:t>pakcetCount</w:t>
      </w:r>
      <w:r w:rsidRPr="00D43564">
        <w:t>))</w:t>
      </w:r>
    </w:p>
    <w:p w:rsidR="00D43564" w:rsidRPr="00D43564" w:rsidRDefault="00D43564" w:rsidP="00D43564">
      <w:pPr>
        <w:jc w:val="left"/>
      </w:pPr>
      <w:r w:rsidRPr="00D43564">
        <w:tab/>
      </w:r>
      <w:r w:rsidRPr="00D43564">
        <w:tab/>
        <w:t xml:space="preserve">Attack </w:t>
      </w:r>
      <w:r w:rsidRPr="00D43564">
        <w:rPr>
          <w:i/>
        </w:rPr>
        <w:t>A</w:t>
      </w:r>
      <w:r w:rsidRPr="00D43564">
        <w:rPr>
          <w:i/>
          <w:vertAlign w:val="subscript"/>
        </w:rPr>
        <w:t>p</w:t>
      </w:r>
      <w:r w:rsidRPr="00D43564">
        <w:t xml:space="preserve"> = </w:t>
      </w:r>
      <w:r w:rsidRPr="00D43564">
        <w:rPr>
          <w:i/>
        </w:rPr>
        <w:t>CM</w:t>
      </w:r>
      <w:r w:rsidRPr="00D43564">
        <w:rPr>
          <w:i/>
          <w:vertAlign w:val="subscript"/>
        </w:rPr>
        <w:t>p</w:t>
      </w:r>
    </w:p>
    <w:p w:rsidR="00D43564" w:rsidRPr="00D43564" w:rsidRDefault="00D43564" w:rsidP="00D43564">
      <w:pPr>
        <w:ind w:left="720" w:firstLine="720"/>
        <w:jc w:val="left"/>
        <w:rPr>
          <w:i/>
          <w:vertAlign w:val="subscript"/>
        </w:rPr>
      </w:pPr>
      <w:r w:rsidRPr="00D43564">
        <w:t xml:space="preserve">Attack-list = {Attack-list} </w:t>
      </w:r>
      <w:r w:rsidRPr="00D43564">
        <w:sym w:font="Symbol" w:char="F0C8"/>
      </w:r>
      <w:r w:rsidRPr="00D43564">
        <w:t xml:space="preserve"> </w:t>
      </w:r>
      <w:r w:rsidRPr="00D43564">
        <w:rPr>
          <w:i/>
        </w:rPr>
        <w:t>A</w:t>
      </w:r>
      <w:r w:rsidRPr="00D43564">
        <w:rPr>
          <w:i/>
          <w:vertAlign w:val="subscript"/>
        </w:rPr>
        <w:t>p</w:t>
      </w:r>
    </w:p>
    <w:p w:rsidR="00D43564" w:rsidRPr="00D43564" w:rsidRDefault="00D43564" w:rsidP="00D43564">
      <w:pPr>
        <w:ind w:left="720" w:firstLine="720"/>
        <w:jc w:val="left"/>
        <w:rPr>
          <w:b/>
        </w:rPr>
      </w:pPr>
      <w:r w:rsidRPr="00D43564">
        <w:rPr>
          <w:b/>
        </w:rPr>
        <w:t>Else</w:t>
      </w:r>
    </w:p>
    <w:p w:rsidR="00D43564" w:rsidRPr="00D43564" w:rsidRDefault="00D43564" w:rsidP="00D43564">
      <w:pPr>
        <w:ind w:left="720" w:firstLine="720"/>
        <w:jc w:val="left"/>
      </w:pPr>
      <w:r w:rsidRPr="00D43564">
        <w:t xml:space="preserve">Attack </w:t>
      </w:r>
      <w:r w:rsidRPr="00D43564">
        <w:rPr>
          <w:i/>
        </w:rPr>
        <w:t>A</w:t>
      </w:r>
      <w:r w:rsidRPr="00D43564">
        <w:rPr>
          <w:i/>
          <w:vertAlign w:val="subscript"/>
        </w:rPr>
        <w:t>p</w:t>
      </w:r>
      <w:r w:rsidRPr="00D43564">
        <w:t xml:space="preserve"> = 0 </w:t>
      </w:r>
    </w:p>
    <w:p w:rsidR="00D43564" w:rsidRPr="00D43564" w:rsidRDefault="00D43564" w:rsidP="00D43564">
      <w:pPr>
        <w:ind w:left="720" w:firstLine="720"/>
        <w:jc w:val="left"/>
        <w:rPr>
          <w:b/>
        </w:rPr>
      </w:pPr>
      <w:r w:rsidRPr="00D43564">
        <w:rPr>
          <w:b/>
        </w:rPr>
        <w:t xml:space="preserve">End if </w:t>
      </w:r>
    </w:p>
    <w:p w:rsidR="00D43564" w:rsidRPr="00D43564" w:rsidRDefault="00D43564" w:rsidP="00D43564">
      <w:pPr>
        <w:ind w:firstLine="720"/>
        <w:jc w:val="left"/>
        <w:rPr>
          <w:b/>
        </w:rPr>
      </w:pPr>
      <w:r w:rsidRPr="00D43564">
        <w:rPr>
          <w:b/>
        </w:rPr>
        <w:t xml:space="preserve">End if </w:t>
      </w:r>
    </w:p>
    <w:p w:rsidR="00D43564" w:rsidRPr="00D43564" w:rsidRDefault="00D43564" w:rsidP="00D43564">
      <w:pPr>
        <w:ind w:firstLine="720"/>
        <w:jc w:val="left"/>
        <w:rPr>
          <w:b/>
        </w:rPr>
      </w:pPr>
      <w:r w:rsidRPr="00D43564">
        <w:rPr>
          <w:b/>
        </w:rPr>
        <w:t>End for</w:t>
      </w:r>
    </w:p>
    <w:p w:rsidR="00D43564" w:rsidRPr="00D43564" w:rsidRDefault="00D43564" w:rsidP="00D43564">
      <w:pPr>
        <w:ind w:firstLine="720"/>
        <w:jc w:val="left"/>
        <w:rPr>
          <w:b/>
        </w:rPr>
      </w:pPr>
    </w:p>
    <w:p w:rsidR="00677055" w:rsidRDefault="00D43564" w:rsidP="00D43564">
      <w:pPr>
        <w:pStyle w:val="BodyText"/>
        <w:jc w:val="left"/>
        <w:rPr>
          <w:b/>
        </w:rPr>
      </w:pPr>
      <w:r w:rsidRPr="00D43564">
        <w:rPr>
          <w:b/>
        </w:rPr>
        <w:t>End Process</w:t>
      </w:r>
    </w:p>
    <w:p w:rsidR="00B31DBA" w:rsidRPr="00D43564" w:rsidRDefault="00B31DBA" w:rsidP="00D43564">
      <w:pPr>
        <w:pStyle w:val="BodyText"/>
        <w:jc w:val="left"/>
      </w:pPr>
    </w:p>
    <w:p w:rsidR="00E6113E" w:rsidRDefault="00B77E8E" w:rsidP="00E6113E">
      <w:pPr>
        <w:pStyle w:val="BodyText"/>
      </w:pPr>
      <w:r w:rsidRPr="00B77E8E">
        <w:drawing>
          <wp:inline distT="0" distB="0" distL="0" distR="0">
            <wp:extent cx="2833332" cy="2067636"/>
            <wp:effectExtent l="19050" t="19050" r="24168" b="27864"/>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33594" cy="2067827"/>
                    </a:xfrm>
                    <a:prstGeom prst="rect">
                      <a:avLst/>
                    </a:prstGeom>
                    <a:noFill/>
                    <a:ln w="9525">
                      <a:solidFill>
                        <a:srgbClr val="5B9BD5"/>
                      </a:solidFill>
                      <a:miter lim="800000"/>
                      <a:headEnd/>
                      <a:tailEnd/>
                    </a:ln>
                  </pic:spPr>
                </pic:pic>
              </a:graphicData>
            </a:graphic>
          </wp:inline>
        </w:drawing>
      </w:r>
    </w:p>
    <w:p w:rsidR="00B77E8E" w:rsidRDefault="00B77E8E" w:rsidP="00B77E8E">
      <w:pPr>
        <w:pStyle w:val="figurecaption"/>
        <w:ind w:left="0" w:firstLine="0"/>
        <w:jc w:val="center"/>
      </w:pPr>
      <w:r>
        <w:t xml:space="preserve">Black-hole attack detection and prevention </w:t>
      </w:r>
      <w:r w:rsidRPr="00E6113E">
        <w:t>result</w:t>
      </w:r>
    </w:p>
    <w:p w:rsidR="00B77E8E" w:rsidRDefault="00B77E8E" w:rsidP="009E5DE5">
      <w:pPr>
        <w:pStyle w:val="figurecaption"/>
        <w:numPr>
          <w:ilvl w:val="0"/>
          <w:numId w:val="0"/>
        </w:numPr>
        <w:ind w:left="720"/>
      </w:pPr>
    </w:p>
    <w:p w:rsidR="009303D9" w:rsidRDefault="00ED78C1" w:rsidP="006B6B66">
      <w:pPr>
        <w:pStyle w:val="Heading1"/>
      </w:pPr>
      <w:r>
        <w:t>Experimental Results</w:t>
      </w:r>
    </w:p>
    <w:p w:rsidR="00710C38" w:rsidRDefault="00710C38" w:rsidP="00710C38">
      <w:pPr>
        <w:pStyle w:val="BodyText"/>
      </w:pPr>
      <w:r w:rsidRPr="00710C38">
        <w:t xml:space="preserve">The proposed system </w:t>
      </w:r>
      <w:r w:rsidR="00B758B1" w:rsidRPr="00710C38">
        <w:t>believe</w:t>
      </w:r>
      <w:r w:rsidR="00B758B1">
        <w:t>s</w:t>
      </w:r>
      <w:r w:rsidRPr="00710C38">
        <w:t xml:space="preserve"> </w:t>
      </w:r>
      <w:r w:rsidR="00F222BB">
        <w:t>100</w:t>
      </w:r>
      <w:r w:rsidRPr="00710C38">
        <w:t xml:space="preserve"> to </w:t>
      </w:r>
      <w:r w:rsidR="00F222BB">
        <w:t>5</w:t>
      </w:r>
      <w:r w:rsidRPr="00710C38">
        <w:t xml:space="preserve">00 nodes Dynamic Compromise Black hole attack Detection (DCBD) in </w:t>
      </w:r>
      <w:r>
        <w:t>Cluster based wireless sensor networks</w:t>
      </w:r>
      <w:r w:rsidRPr="00710C38">
        <w:t xml:space="preserve">, with nodes randomly deployed in a 1000 m  </w:t>
      </w:r>
      <w:r w:rsidRPr="00710C38">
        <w:sym w:font="Symbol" w:char="F0B4"/>
      </w:r>
      <w:r w:rsidRPr="00710C38">
        <w:t xml:space="preserve"> 1000 m area. </w:t>
      </w:r>
      <w:r w:rsidR="003978AF" w:rsidRPr="003978AF">
        <w:t>The outcomes were implemented on a machine running Fedora operating system using NS2.34 simulator model.</w:t>
      </w:r>
      <w:r w:rsidR="003978AF" w:rsidRPr="00ED78C1">
        <w:t xml:space="preserve"> </w:t>
      </w:r>
      <w:r w:rsidRPr="00710C38">
        <w:t xml:space="preserve">The simulation </w:t>
      </w:r>
      <w:r w:rsidR="0021772E" w:rsidRPr="00710C38">
        <w:t>parameters are</w:t>
      </w:r>
      <w:r w:rsidRPr="00710C38">
        <w:t xml:space="preserve"> given </w:t>
      </w:r>
      <w:r w:rsidR="00CB2088">
        <w:t>in table 2.</w:t>
      </w:r>
    </w:p>
    <w:p w:rsidR="00CB2088" w:rsidRPr="00710C38" w:rsidRDefault="00CB2088" w:rsidP="00CB2088">
      <w:pPr>
        <w:pStyle w:val="BodyText"/>
        <w:jc w:val="center"/>
      </w:pPr>
      <w:r>
        <w:t>Table 2: Simulation parameters</w:t>
      </w:r>
    </w:p>
    <w:tbl>
      <w:tblPr>
        <w:tblStyle w:val="TableGrid"/>
        <w:tblW w:w="0" w:type="auto"/>
        <w:jc w:val="center"/>
        <w:tblInd w:w="189" w:type="dxa"/>
        <w:tblLook w:val="04A0"/>
      </w:tblPr>
      <w:tblGrid>
        <w:gridCol w:w="1708"/>
        <w:gridCol w:w="1386"/>
        <w:gridCol w:w="1799"/>
      </w:tblGrid>
      <w:tr w:rsidR="00710C38" w:rsidRPr="00710C38" w:rsidTr="00710C38">
        <w:trPr>
          <w:jc w:val="center"/>
        </w:trPr>
        <w:tc>
          <w:tcPr>
            <w:tcW w:w="1708" w:type="dxa"/>
            <w:shd w:val="clear" w:color="auto" w:fill="AEAAAA" w:themeFill="background2" w:themeFillShade="BF"/>
          </w:tcPr>
          <w:p w:rsidR="00710C38" w:rsidRPr="00710C38" w:rsidRDefault="00710C38" w:rsidP="00F54C6C">
            <w:pPr>
              <w:tabs>
                <w:tab w:val="left" w:pos="910"/>
              </w:tabs>
              <w:adjustRightInd w:val="0"/>
              <w:spacing w:line="360" w:lineRule="auto"/>
              <w:rPr>
                <w:rFonts w:ascii="Times New Roman" w:hAnsi="Times New Roman" w:cs="Times New Roman"/>
                <w:b/>
                <w:sz w:val="20"/>
                <w:szCs w:val="20"/>
              </w:rPr>
            </w:pPr>
          </w:p>
        </w:tc>
        <w:tc>
          <w:tcPr>
            <w:tcW w:w="1386" w:type="dxa"/>
            <w:shd w:val="clear" w:color="auto" w:fill="AEAAAA" w:themeFill="background2" w:themeFillShade="BF"/>
          </w:tcPr>
          <w:p w:rsidR="00710C38" w:rsidRPr="00710C38" w:rsidRDefault="00710C38" w:rsidP="00F54C6C">
            <w:pPr>
              <w:tabs>
                <w:tab w:val="left" w:pos="910"/>
              </w:tabs>
              <w:adjustRightInd w:val="0"/>
              <w:spacing w:line="360" w:lineRule="auto"/>
              <w:rPr>
                <w:rFonts w:ascii="Times New Roman" w:hAnsi="Times New Roman" w:cs="Times New Roman"/>
                <w:b/>
                <w:sz w:val="20"/>
                <w:szCs w:val="20"/>
              </w:rPr>
            </w:pPr>
            <w:r w:rsidRPr="00710C38">
              <w:rPr>
                <w:rFonts w:ascii="Times New Roman" w:hAnsi="Times New Roman" w:cs="Times New Roman"/>
                <w:b/>
                <w:sz w:val="20"/>
                <w:szCs w:val="20"/>
              </w:rPr>
              <w:t>SYMBOL</w:t>
            </w:r>
          </w:p>
        </w:tc>
        <w:tc>
          <w:tcPr>
            <w:tcW w:w="1799" w:type="dxa"/>
            <w:shd w:val="clear" w:color="auto" w:fill="AEAAAA" w:themeFill="background2" w:themeFillShade="BF"/>
          </w:tcPr>
          <w:p w:rsidR="00710C38" w:rsidRPr="00710C38" w:rsidRDefault="00710C38" w:rsidP="00F54C6C">
            <w:pPr>
              <w:tabs>
                <w:tab w:val="left" w:pos="910"/>
              </w:tabs>
              <w:adjustRightInd w:val="0"/>
              <w:spacing w:line="360" w:lineRule="auto"/>
              <w:rPr>
                <w:rFonts w:ascii="Times New Roman" w:hAnsi="Times New Roman" w:cs="Times New Roman"/>
                <w:b/>
                <w:sz w:val="20"/>
                <w:szCs w:val="20"/>
              </w:rPr>
            </w:pPr>
            <w:r w:rsidRPr="00710C38">
              <w:rPr>
                <w:rFonts w:ascii="Times New Roman" w:hAnsi="Times New Roman" w:cs="Times New Roman"/>
                <w:b/>
                <w:sz w:val="20"/>
                <w:szCs w:val="20"/>
              </w:rPr>
              <w:t>VALUE</w:t>
            </w:r>
          </w:p>
        </w:tc>
      </w:tr>
      <w:tr w:rsidR="00710C38" w:rsidRPr="00710C38" w:rsidTr="00710C38">
        <w:trPr>
          <w:jc w:val="center"/>
        </w:trPr>
        <w:tc>
          <w:tcPr>
            <w:tcW w:w="1708"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Mobile Nodes</w:t>
            </w:r>
          </w:p>
        </w:tc>
        <w:tc>
          <w:tcPr>
            <w:tcW w:w="1386"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MN</w:t>
            </w:r>
          </w:p>
        </w:tc>
        <w:tc>
          <w:tcPr>
            <w:tcW w:w="1799"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5-50 in steps of 10</w:t>
            </w:r>
          </w:p>
        </w:tc>
      </w:tr>
      <w:tr w:rsidR="00710C38" w:rsidRPr="00710C38" w:rsidTr="00710C38">
        <w:trPr>
          <w:jc w:val="center"/>
        </w:trPr>
        <w:tc>
          <w:tcPr>
            <w:tcW w:w="1708"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Simulation Area</w:t>
            </w:r>
          </w:p>
        </w:tc>
        <w:tc>
          <w:tcPr>
            <w:tcW w:w="1386"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 xml:space="preserve">Row </w:t>
            </w:r>
            <w:r w:rsidRPr="00710C38">
              <w:rPr>
                <w:rFonts w:ascii="Times New Roman" w:hAnsi="Times New Roman" w:cs="Times New Roman"/>
                <w:sz w:val="20"/>
                <w:szCs w:val="20"/>
              </w:rPr>
              <w:sym w:font="Symbol" w:char="F020"/>
            </w:r>
            <w:r w:rsidRPr="00710C38">
              <w:rPr>
                <w:rFonts w:ascii="Times New Roman" w:hAnsi="Times New Roman" w:cs="Times New Roman"/>
                <w:sz w:val="20"/>
                <w:szCs w:val="20"/>
              </w:rPr>
              <w:sym w:font="Symbol" w:char="F0B4"/>
            </w:r>
            <w:r w:rsidRPr="00710C38">
              <w:rPr>
                <w:rFonts w:ascii="Times New Roman" w:hAnsi="Times New Roman" w:cs="Times New Roman"/>
                <w:sz w:val="20"/>
                <w:szCs w:val="20"/>
              </w:rPr>
              <w:t xml:space="preserve"> Column</w:t>
            </w:r>
          </w:p>
        </w:tc>
        <w:tc>
          <w:tcPr>
            <w:tcW w:w="1799"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 xml:space="preserve">300 </w:t>
            </w:r>
            <w:r w:rsidRPr="00710C38">
              <w:rPr>
                <w:rFonts w:ascii="Times New Roman" w:hAnsi="Times New Roman" w:cs="Times New Roman"/>
                <w:sz w:val="20"/>
                <w:szCs w:val="20"/>
              </w:rPr>
              <w:sym w:font="Symbol" w:char="F020"/>
            </w:r>
            <w:r w:rsidRPr="00710C38">
              <w:rPr>
                <w:rFonts w:ascii="Times New Roman" w:hAnsi="Times New Roman" w:cs="Times New Roman"/>
                <w:sz w:val="20"/>
                <w:szCs w:val="20"/>
              </w:rPr>
              <w:sym w:font="Symbol" w:char="F0B4"/>
            </w:r>
            <w:r w:rsidRPr="00710C38">
              <w:rPr>
                <w:rFonts w:ascii="Times New Roman" w:hAnsi="Times New Roman" w:cs="Times New Roman"/>
                <w:sz w:val="20"/>
                <w:szCs w:val="20"/>
              </w:rPr>
              <w:t xml:space="preserve"> 300</w:t>
            </w:r>
          </w:p>
        </w:tc>
      </w:tr>
      <w:tr w:rsidR="00710C38" w:rsidRPr="00710C38" w:rsidTr="00710C38">
        <w:trPr>
          <w:jc w:val="center"/>
        </w:trPr>
        <w:tc>
          <w:tcPr>
            <w:tcW w:w="1708"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Transmission Range</w:t>
            </w:r>
          </w:p>
        </w:tc>
        <w:tc>
          <w:tcPr>
            <w:tcW w:w="1386"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TR</w:t>
            </w:r>
          </w:p>
        </w:tc>
        <w:tc>
          <w:tcPr>
            <w:tcW w:w="1799"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5-50 in steps of 10</w:t>
            </w:r>
          </w:p>
        </w:tc>
      </w:tr>
      <w:tr w:rsidR="00710C38" w:rsidRPr="00710C38" w:rsidTr="00710C38">
        <w:trPr>
          <w:jc w:val="center"/>
        </w:trPr>
        <w:tc>
          <w:tcPr>
            <w:tcW w:w="1708"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Node Energy</w:t>
            </w:r>
          </w:p>
        </w:tc>
        <w:tc>
          <w:tcPr>
            <w:tcW w:w="1386" w:type="dxa"/>
          </w:tcPr>
          <w:p w:rsidR="00710C38" w:rsidRPr="00710C38" w:rsidRDefault="00710C38" w:rsidP="00F54C6C">
            <w:pPr>
              <w:tabs>
                <w:tab w:val="left" w:pos="910"/>
              </w:tabs>
              <w:adjustRightInd w:val="0"/>
              <w:spacing w:line="360" w:lineRule="auto"/>
              <w:jc w:val="both"/>
              <w:rPr>
                <w:rFonts w:ascii="Times New Roman" w:hAnsi="Times New Roman" w:cs="Times New Roman"/>
                <w:i/>
                <w:sz w:val="20"/>
                <w:szCs w:val="20"/>
              </w:rPr>
            </w:pPr>
            <w:r w:rsidRPr="00710C38">
              <w:rPr>
                <w:rFonts w:ascii="Times New Roman" w:hAnsi="Times New Roman" w:cs="Times New Roman"/>
                <w:i/>
                <w:sz w:val="20"/>
                <w:szCs w:val="20"/>
              </w:rPr>
              <w:t>E</w:t>
            </w:r>
            <w:r w:rsidRPr="00710C38">
              <w:rPr>
                <w:rFonts w:ascii="Times New Roman" w:hAnsi="Times New Roman" w:cs="Times New Roman"/>
                <w:i/>
                <w:sz w:val="20"/>
                <w:szCs w:val="20"/>
                <w:vertAlign w:val="subscript"/>
              </w:rPr>
              <w:t>node</w:t>
            </w:r>
          </w:p>
        </w:tc>
        <w:tc>
          <w:tcPr>
            <w:tcW w:w="1799"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100Joules</w:t>
            </w:r>
          </w:p>
        </w:tc>
      </w:tr>
      <w:tr w:rsidR="00710C38" w:rsidRPr="00710C38" w:rsidTr="00710C38">
        <w:trPr>
          <w:jc w:val="center"/>
        </w:trPr>
        <w:tc>
          <w:tcPr>
            <w:tcW w:w="1708"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Boosting Energy</w:t>
            </w:r>
          </w:p>
        </w:tc>
        <w:tc>
          <w:tcPr>
            <w:tcW w:w="1386" w:type="dxa"/>
          </w:tcPr>
          <w:p w:rsidR="00710C38" w:rsidRPr="00710C38" w:rsidRDefault="00710C38" w:rsidP="00F54C6C">
            <w:pPr>
              <w:tabs>
                <w:tab w:val="left" w:pos="910"/>
              </w:tabs>
              <w:adjustRightInd w:val="0"/>
              <w:spacing w:line="360" w:lineRule="auto"/>
              <w:jc w:val="both"/>
              <w:rPr>
                <w:rFonts w:ascii="Times New Roman" w:hAnsi="Times New Roman" w:cs="Times New Roman"/>
                <w:i/>
                <w:sz w:val="20"/>
                <w:szCs w:val="20"/>
              </w:rPr>
            </w:pPr>
            <w:r w:rsidRPr="00710C38">
              <w:rPr>
                <w:rFonts w:ascii="Times New Roman" w:hAnsi="Times New Roman" w:cs="Times New Roman"/>
                <w:i/>
                <w:sz w:val="20"/>
                <w:szCs w:val="20"/>
              </w:rPr>
              <w:t>E</w:t>
            </w:r>
            <w:r w:rsidRPr="00710C38">
              <w:rPr>
                <w:rFonts w:ascii="Times New Roman" w:hAnsi="Times New Roman" w:cs="Times New Roman"/>
                <w:i/>
                <w:sz w:val="20"/>
                <w:szCs w:val="20"/>
                <w:vertAlign w:val="subscript"/>
              </w:rPr>
              <w:t>boost</w:t>
            </w:r>
          </w:p>
        </w:tc>
        <w:tc>
          <w:tcPr>
            <w:tcW w:w="1799" w:type="dxa"/>
          </w:tcPr>
          <w:p w:rsidR="00710C38" w:rsidRPr="00710C38" w:rsidRDefault="00710C38" w:rsidP="00F54C6C">
            <w:pPr>
              <w:tabs>
                <w:tab w:val="left" w:pos="910"/>
              </w:tabs>
              <w:adjustRightInd w:val="0"/>
              <w:spacing w:line="360" w:lineRule="auto"/>
              <w:jc w:val="both"/>
              <w:rPr>
                <w:rFonts w:ascii="Times New Roman" w:hAnsi="Times New Roman" w:cs="Times New Roman"/>
                <w:sz w:val="20"/>
                <w:szCs w:val="20"/>
              </w:rPr>
            </w:pPr>
            <w:r w:rsidRPr="00710C38">
              <w:rPr>
                <w:rFonts w:ascii="Times New Roman" w:hAnsi="Times New Roman" w:cs="Times New Roman"/>
                <w:sz w:val="20"/>
                <w:szCs w:val="20"/>
              </w:rPr>
              <w:t>100J/bit/m</w:t>
            </w:r>
            <w:r w:rsidRPr="00710C38">
              <w:rPr>
                <w:rFonts w:ascii="Times New Roman" w:hAnsi="Times New Roman" w:cs="Times New Roman"/>
                <w:sz w:val="20"/>
                <w:szCs w:val="20"/>
                <w:vertAlign w:val="superscript"/>
              </w:rPr>
              <w:t>2</w:t>
            </w:r>
          </w:p>
        </w:tc>
      </w:tr>
    </w:tbl>
    <w:p w:rsidR="00710C38" w:rsidRDefault="00710C38" w:rsidP="00710C38">
      <w:pPr>
        <w:pStyle w:val="IJMCSBodyTextFirstline013"/>
        <w:rPr>
          <w:color w:val="000000"/>
          <w:szCs w:val="26"/>
        </w:rPr>
      </w:pPr>
    </w:p>
    <w:p w:rsidR="009303D9" w:rsidRPr="006656C7" w:rsidRDefault="00253CB6" w:rsidP="00E7596C">
      <w:pPr>
        <w:pStyle w:val="BodyText"/>
      </w:pPr>
      <w:r w:rsidRPr="006656C7">
        <w:t xml:space="preserve">The following factors were taken into consideration: throughput, latency, packet delivery ratio in order to demonstrate the significance of the suggested strategy </w:t>
      </w:r>
      <w:r w:rsidR="00ED78C1" w:rsidRPr="006656C7">
        <w:t xml:space="preserve">of existing </w:t>
      </w:r>
      <w:r w:rsidRPr="006656C7">
        <w:t>DSIDS [</w:t>
      </w:r>
      <w:r w:rsidR="00AD2B5D">
        <w:t>2</w:t>
      </w:r>
      <w:r w:rsidR="002E01B1">
        <w:t>4</w:t>
      </w:r>
      <w:r w:rsidRPr="006656C7">
        <w:t>], FIDS [</w:t>
      </w:r>
      <w:r w:rsidR="00AD2B5D">
        <w:t>2</w:t>
      </w:r>
      <w:r w:rsidR="002E01B1">
        <w:t>5</w:t>
      </w:r>
      <w:r w:rsidRPr="006656C7">
        <w:t>], NSABO [</w:t>
      </w:r>
      <w:r w:rsidR="00AD2B5D">
        <w:t>2</w:t>
      </w:r>
      <w:r w:rsidR="002E01B1">
        <w:t>6</w:t>
      </w:r>
      <w:r w:rsidRPr="006656C7">
        <w:t>], MTBD [</w:t>
      </w:r>
      <w:r w:rsidR="00AD2B5D">
        <w:t>2</w:t>
      </w:r>
      <w:r w:rsidR="002E01B1">
        <w:t>7</w:t>
      </w:r>
      <w:r w:rsidRPr="006656C7">
        <w:t>]</w:t>
      </w:r>
      <w:r w:rsidR="00ED78C1" w:rsidRPr="006656C7">
        <w:t xml:space="preserve"> and proposed </w:t>
      </w:r>
      <w:r w:rsidRPr="006656C7">
        <w:t xml:space="preserve">DCBD </w:t>
      </w:r>
      <w:r w:rsidR="00ED78C1" w:rsidRPr="006656C7">
        <w:t>model shown is table</w:t>
      </w:r>
      <w:r w:rsidR="00CB2088">
        <w:t>s</w:t>
      </w:r>
      <w:r w:rsidR="00ED78C1" w:rsidRPr="006656C7">
        <w:t xml:space="preserve"> </w:t>
      </w:r>
      <w:r w:rsidR="00CB2088">
        <w:t>3</w:t>
      </w:r>
      <w:r w:rsidRPr="006656C7">
        <w:t xml:space="preserve"> to </w:t>
      </w:r>
      <w:r w:rsidR="00CB2088">
        <w:t>5</w:t>
      </w:r>
      <w:r w:rsidR="00ED78C1" w:rsidRPr="006656C7">
        <w:t xml:space="preserve"> and chart in figure</w:t>
      </w:r>
      <w:r w:rsidR="00BD0A3E" w:rsidRPr="006656C7">
        <w:t>s</w:t>
      </w:r>
      <w:r w:rsidR="00ED78C1" w:rsidRPr="006656C7">
        <w:t xml:space="preserve"> </w:t>
      </w:r>
      <w:r w:rsidR="00B77E8E">
        <w:t>7</w:t>
      </w:r>
      <w:r w:rsidR="00B31DBA">
        <w:t xml:space="preserve"> to </w:t>
      </w:r>
      <w:r w:rsidR="00B77E8E">
        <w:t>9</w:t>
      </w:r>
      <w:r w:rsidR="00ED78C1" w:rsidRPr="006656C7">
        <w:t xml:space="preserve">. </w:t>
      </w:r>
    </w:p>
    <w:p w:rsidR="00F222BB" w:rsidRDefault="00F222BB" w:rsidP="00F222BB">
      <w:pPr>
        <w:pStyle w:val="BodyText"/>
        <w:jc w:val="center"/>
      </w:pPr>
      <w:r w:rsidRPr="00932DCA">
        <w:t xml:space="preserve">Table </w:t>
      </w:r>
      <w:r w:rsidR="00CB2088">
        <w:t>3</w:t>
      </w:r>
      <w:r w:rsidRPr="00932DCA">
        <w:t xml:space="preserve">: </w:t>
      </w:r>
      <w:r>
        <w:t>Throughput</w:t>
      </w:r>
    </w:p>
    <w:tbl>
      <w:tblPr>
        <w:tblStyle w:val="TableGrid"/>
        <w:tblW w:w="0" w:type="auto"/>
        <w:jc w:val="center"/>
        <w:tblInd w:w="119" w:type="dxa"/>
        <w:tblLook w:val="04A0"/>
      </w:tblPr>
      <w:tblGrid>
        <w:gridCol w:w="887"/>
        <w:gridCol w:w="816"/>
        <w:gridCol w:w="815"/>
        <w:gridCol w:w="815"/>
        <w:gridCol w:w="815"/>
        <w:gridCol w:w="815"/>
      </w:tblGrid>
      <w:tr w:rsidR="00356F6D" w:rsidRPr="00356F6D" w:rsidTr="00F53719">
        <w:trPr>
          <w:jc w:val="center"/>
        </w:trPr>
        <w:tc>
          <w:tcPr>
            <w:tcW w:w="753" w:type="dxa"/>
            <w:shd w:val="clear" w:color="auto" w:fill="FFFFFF" w:themeFill="background1"/>
          </w:tcPr>
          <w:p w:rsidR="00356F6D" w:rsidRPr="00356F6D" w:rsidRDefault="00356F6D" w:rsidP="00F54C6C">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b/>
                <w:sz w:val="16"/>
                <w:szCs w:val="16"/>
                <w:lang w:eastAsia="zh-TW"/>
              </w:rPr>
              <w:t>Methods</w:t>
            </w:r>
          </w:p>
        </w:tc>
        <w:tc>
          <w:tcPr>
            <w:tcW w:w="842" w:type="dxa"/>
            <w:shd w:val="clear" w:color="auto" w:fill="FFFFFF" w:themeFill="background1"/>
          </w:tcPr>
          <w:p w:rsidR="00356F6D" w:rsidRPr="00356F6D" w:rsidRDefault="00356F6D" w:rsidP="00F54C6C">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sz w:val="16"/>
                <w:szCs w:val="16"/>
                <w:lang w:eastAsia="zh-TW"/>
              </w:rPr>
              <w:t>100</w:t>
            </w:r>
          </w:p>
        </w:tc>
        <w:tc>
          <w:tcPr>
            <w:tcW w:w="842" w:type="dxa"/>
            <w:shd w:val="clear" w:color="auto" w:fill="FFFFFF" w:themeFill="background1"/>
          </w:tcPr>
          <w:p w:rsidR="00356F6D" w:rsidRPr="00356F6D" w:rsidRDefault="00356F6D" w:rsidP="00F54C6C">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sz w:val="16"/>
                <w:szCs w:val="16"/>
                <w:lang w:eastAsia="zh-TW"/>
              </w:rPr>
              <w:t>200</w:t>
            </w:r>
          </w:p>
        </w:tc>
        <w:tc>
          <w:tcPr>
            <w:tcW w:w="842" w:type="dxa"/>
            <w:shd w:val="clear" w:color="auto" w:fill="FFFFFF" w:themeFill="background1"/>
          </w:tcPr>
          <w:p w:rsidR="00356F6D" w:rsidRPr="00356F6D" w:rsidRDefault="00356F6D" w:rsidP="00F54C6C">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300</w:t>
            </w:r>
          </w:p>
        </w:tc>
        <w:tc>
          <w:tcPr>
            <w:tcW w:w="842" w:type="dxa"/>
            <w:shd w:val="clear" w:color="auto" w:fill="FFFFFF" w:themeFill="background1"/>
          </w:tcPr>
          <w:p w:rsidR="00356F6D" w:rsidRPr="00356F6D" w:rsidRDefault="00356F6D" w:rsidP="00F54C6C">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400</w:t>
            </w:r>
          </w:p>
        </w:tc>
        <w:tc>
          <w:tcPr>
            <w:tcW w:w="842" w:type="dxa"/>
            <w:shd w:val="clear" w:color="auto" w:fill="FFFFFF" w:themeFill="background1"/>
          </w:tcPr>
          <w:p w:rsidR="00356F6D" w:rsidRPr="00356F6D" w:rsidRDefault="00356F6D" w:rsidP="00F54C6C">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500</w:t>
            </w:r>
          </w:p>
        </w:tc>
      </w:tr>
      <w:tr w:rsidR="00356F6D" w:rsidRPr="00F53719" w:rsidTr="00F53719">
        <w:trPr>
          <w:jc w:val="center"/>
        </w:trPr>
        <w:tc>
          <w:tcPr>
            <w:tcW w:w="753" w:type="dxa"/>
          </w:tcPr>
          <w:p w:rsidR="00356F6D" w:rsidRPr="00F53719" w:rsidRDefault="00356F6D" w:rsidP="00F54C6C">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DSIDS</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en-IN"/>
              </w:rPr>
              <w:t>3149617</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en-IN"/>
              </w:rPr>
              <w:t>3110567</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en-IN"/>
              </w:rPr>
              <w:t>3068492</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en-IN"/>
              </w:rPr>
              <w:t>3017808</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en-IN"/>
              </w:rPr>
              <w:t>2962879</w:t>
            </w:r>
          </w:p>
        </w:tc>
      </w:tr>
      <w:tr w:rsidR="00356F6D" w:rsidRPr="00F53719" w:rsidTr="00F53719">
        <w:trPr>
          <w:jc w:val="center"/>
        </w:trPr>
        <w:tc>
          <w:tcPr>
            <w:tcW w:w="753" w:type="dxa"/>
          </w:tcPr>
          <w:p w:rsidR="00356F6D" w:rsidRPr="00F53719" w:rsidRDefault="00356F6D" w:rsidP="00F54C6C">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FIDS</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1200235</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1199316</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1198934</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1197893</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1197117</w:t>
            </w:r>
          </w:p>
        </w:tc>
      </w:tr>
      <w:tr w:rsidR="00356F6D" w:rsidRPr="00F53719" w:rsidTr="00F53719">
        <w:trPr>
          <w:jc w:val="center"/>
        </w:trPr>
        <w:tc>
          <w:tcPr>
            <w:tcW w:w="753" w:type="dxa"/>
          </w:tcPr>
          <w:p w:rsidR="00356F6D" w:rsidRPr="00F53719" w:rsidRDefault="00356F6D" w:rsidP="00F54C6C">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NSABO</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999622</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974376</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944088</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908121</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868428</w:t>
            </w:r>
          </w:p>
        </w:tc>
      </w:tr>
      <w:tr w:rsidR="00356F6D" w:rsidRPr="00F53719" w:rsidTr="00F53719">
        <w:trPr>
          <w:jc w:val="center"/>
        </w:trPr>
        <w:tc>
          <w:tcPr>
            <w:tcW w:w="753" w:type="dxa"/>
          </w:tcPr>
          <w:p w:rsidR="00356F6D" w:rsidRPr="00F53719" w:rsidRDefault="00356F6D" w:rsidP="00F54C6C">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MTBD</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3800366</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3792175</w:t>
            </w:r>
          </w:p>
        </w:tc>
        <w:tc>
          <w:tcPr>
            <w:tcW w:w="842" w:type="dxa"/>
          </w:tcPr>
          <w:p w:rsidR="00356F6D" w:rsidRPr="00F53719" w:rsidRDefault="00F53719" w:rsidP="00356F6D">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3782606</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3769580</w:t>
            </w:r>
          </w:p>
        </w:tc>
        <w:tc>
          <w:tcPr>
            <w:tcW w:w="842" w:type="dxa"/>
          </w:tcPr>
          <w:p w:rsidR="00356F6D" w:rsidRPr="00F53719" w:rsidRDefault="00F53719" w:rsidP="00F53719">
            <w:pPr>
              <w:pStyle w:val="BodyText"/>
              <w:spacing w:before="122" w:line="249" w:lineRule="auto"/>
              <w:ind w:right="38" w:firstLine="0"/>
              <w:rPr>
                <w:rFonts w:ascii="Times New Roman" w:hAnsi="Times New Roman" w:cs="Times New Roman"/>
                <w:sz w:val="16"/>
                <w:szCs w:val="16"/>
                <w:lang w:eastAsia="en-IN"/>
              </w:rPr>
            </w:pPr>
            <w:r w:rsidRPr="00F53719">
              <w:rPr>
                <w:rFonts w:ascii="Times New Roman" w:hAnsi="Times New Roman" w:cs="Times New Roman"/>
                <w:sz w:val="16"/>
                <w:szCs w:val="16"/>
                <w:lang w:eastAsia="en-IN"/>
              </w:rPr>
              <w:t>3756476</w:t>
            </w:r>
          </w:p>
        </w:tc>
      </w:tr>
      <w:tr w:rsidR="00F53719" w:rsidRPr="00F53719" w:rsidTr="00F53719">
        <w:trPr>
          <w:jc w:val="center"/>
        </w:trPr>
        <w:tc>
          <w:tcPr>
            <w:tcW w:w="753" w:type="dxa"/>
          </w:tcPr>
          <w:p w:rsidR="00F53719" w:rsidRPr="00F53719" w:rsidRDefault="00F53719" w:rsidP="00356F6D">
            <w:pPr>
              <w:pStyle w:val="BodyText"/>
              <w:spacing w:before="122" w:line="249" w:lineRule="auto"/>
              <w:ind w:right="38" w:firstLine="0"/>
              <w:rPr>
                <w:rFonts w:ascii="Times New Roman" w:hAnsi="Times New Roman" w:cs="Times New Roman"/>
                <w:b/>
                <w:sz w:val="16"/>
                <w:szCs w:val="16"/>
                <w:lang w:eastAsia="zh-TW"/>
              </w:rPr>
            </w:pPr>
            <w:r w:rsidRPr="00F53719">
              <w:rPr>
                <w:rFonts w:ascii="Times New Roman" w:hAnsi="Times New Roman" w:cs="Times New Roman"/>
                <w:b/>
                <w:sz w:val="16"/>
                <w:szCs w:val="16"/>
                <w:lang w:eastAsia="zh-TW"/>
              </w:rPr>
              <w:t>Proposed DCBD</w:t>
            </w:r>
          </w:p>
        </w:tc>
        <w:tc>
          <w:tcPr>
            <w:tcW w:w="842" w:type="dxa"/>
          </w:tcPr>
          <w:p w:rsidR="00F53719" w:rsidRPr="00F53719" w:rsidRDefault="00F53719" w:rsidP="00F53719">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40</w:t>
            </w:r>
            <w:r w:rsidRPr="00F53719">
              <w:rPr>
                <w:rFonts w:ascii="Times New Roman" w:hAnsi="Times New Roman" w:cs="Times New Roman"/>
                <w:b/>
                <w:sz w:val="16"/>
                <w:szCs w:val="16"/>
                <w:lang w:eastAsia="en-IN"/>
              </w:rPr>
              <w:t>00</w:t>
            </w:r>
            <w:r>
              <w:rPr>
                <w:rFonts w:ascii="Times New Roman" w:hAnsi="Times New Roman" w:cs="Times New Roman"/>
                <w:b/>
                <w:sz w:val="16"/>
                <w:szCs w:val="16"/>
                <w:lang w:eastAsia="en-IN"/>
              </w:rPr>
              <w:t>15</w:t>
            </w:r>
            <w:r w:rsidRPr="00F53719">
              <w:rPr>
                <w:rFonts w:ascii="Times New Roman" w:hAnsi="Times New Roman" w:cs="Times New Roman"/>
                <w:b/>
                <w:sz w:val="16"/>
                <w:szCs w:val="16"/>
                <w:lang w:eastAsia="en-IN"/>
              </w:rPr>
              <w:t>6</w:t>
            </w:r>
          </w:p>
        </w:tc>
        <w:tc>
          <w:tcPr>
            <w:tcW w:w="842" w:type="dxa"/>
          </w:tcPr>
          <w:p w:rsidR="00F53719" w:rsidRPr="00F53719" w:rsidRDefault="00F53719" w:rsidP="00F53719">
            <w:pPr>
              <w:pStyle w:val="BodyText"/>
              <w:spacing w:before="122" w:line="249" w:lineRule="auto"/>
              <w:ind w:right="38" w:firstLine="0"/>
              <w:rPr>
                <w:rFonts w:ascii="Times New Roman" w:hAnsi="Times New Roman" w:cs="Times New Roman"/>
                <w:b/>
                <w:sz w:val="16"/>
                <w:szCs w:val="16"/>
                <w:lang w:eastAsia="en-IN"/>
              </w:rPr>
            </w:pPr>
            <w:r w:rsidRPr="00F53719">
              <w:rPr>
                <w:rFonts w:ascii="Times New Roman" w:hAnsi="Times New Roman" w:cs="Times New Roman"/>
                <w:b/>
                <w:sz w:val="16"/>
                <w:szCs w:val="16"/>
                <w:lang w:eastAsia="en-IN"/>
              </w:rPr>
              <w:t>3</w:t>
            </w:r>
            <w:r>
              <w:rPr>
                <w:rFonts w:ascii="Times New Roman" w:hAnsi="Times New Roman" w:cs="Times New Roman"/>
                <w:b/>
                <w:sz w:val="16"/>
                <w:szCs w:val="16"/>
                <w:lang w:eastAsia="en-IN"/>
              </w:rPr>
              <w:t>81144</w:t>
            </w:r>
            <w:r w:rsidRPr="00F53719">
              <w:rPr>
                <w:rFonts w:ascii="Times New Roman" w:hAnsi="Times New Roman" w:cs="Times New Roman"/>
                <w:b/>
                <w:sz w:val="16"/>
                <w:szCs w:val="16"/>
                <w:lang w:eastAsia="en-IN"/>
              </w:rPr>
              <w:t>5</w:t>
            </w:r>
          </w:p>
        </w:tc>
        <w:tc>
          <w:tcPr>
            <w:tcW w:w="842" w:type="dxa"/>
          </w:tcPr>
          <w:p w:rsidR="00F53719" w:rsidRPr="00F53719" w:rsidRDefault="00F53719" w:rsidP="00F53719">
            <w:pPr>
              <w:pStyle w:val="BodyText"/>
              <w:spacing w:before="122" w:line="249" w:lineRule="auto"/>
              <w:ind w:right="38" w:firstLine="0"/>
              <w:rPr>
                <w:rFonts w:ascii="Times New Roman" w:hAnsi="Times New Roman" w:cs="Times New Roman"/>
                <w:b/>
                <w:sz w:val="16"/>
                <w:szCs w:val="16"/>
                <w:lang w:eastAsia="en-IN"/>
              </w:rPr>
            </w:pPr>
            <w:r w:rsidRPr="00F53719">
              <w:rPr>
                <w:rFonts w:ascii="Times New Roman" w:hAnsi="Times New Roman" w:cs="Times New Roman"/>
                <w:b/>
                <w:sz w:val="16"/>
                <w:szCs w:val="16"/>
                <w:lang w:eastAsia="en-IN"/>
              </w:rPr>
              <w:t>3</w:t>
            </w:r>
            <w:r>
              <w:rPr>
                <w:rFonts w:ascii="Times New Roman" w:hAnsi="Times New Roman" w:cs="Times New Roman"/>
                <w:b/>
                <w:sz w:val="16"/>
                <w:szCs w:val="16"/>
                <w:lang w:eastAsia="en-IN"/>
              </w:rPr>
              <w:t>974</w:t>
            </w:r>
            <w:r w:rsidRPr="00F53719">
              <w:rPr>
                <w:rFonts w:ascii="Times New Roman" w:hAnsi="Times New Roman" w:cs="Times New Roman"/>
                <w:b/>
                <w:sz w:val="16"/>
                <w:szCs w:val="16"/>
                <w:lang w:eastAsia="en-IN"/>
              </w:rPr>
              <w:t>0</w:t>
            </w:r>
            <w:r>
              <w:rPr>
                <w:rFonts w:ascii="Times New Roman" w:hAnsi="Times New Roman" w:cs="Times New Roman"/>
                <w:b/>
                <w:sz w:val="16"/>
                <w:szCs w:val="16"/>
                <w:lang w:eastAsia="en-IN"/>
              </w:rPr>
              <w:t>0</w:t>
            </w:r>
            <w:r w:rsidRPr="00F53719">
              <w:rPr>
                <w:rFonts w:ascii="Times New Roman" w:hAnsi="Times New Roman" w:cs="Times New Roman"/>
                <w:b/>
                <w:sz w:val="16"/>
                <w:szCs w:val="16"/>
                <w:lang w:eastAsia="en-IN"/>
              </w:rPr>
              <w:t>6</w:t>
            </w:r>
          </w:p>
        </w:tc>
        <w:tc>
          <w:tcPr>
            <w:tcW w:w="842" w:type="dxa"/>
          </w:tcPr>
          <w:p w:rsidR="00F53719" w:rsidRPr="00F53719" w:rsidRDefault="00F53719" w:rsidP="00F53719">
            <w:pPr>
              <w:pStyle w:val="BodyText"/>
              <w:spacing w:before="122" w:line="249" w:lineRule="auto"/>
              <w:ind w:right="38" w:firstLine="0"/>
              <w:rPr>
                <w:rFonts w:ascii="Times New Roman" w:hAnsi="Times New Roman" w:cs="Times New Roman"/>
                <w:b/>
                <w:sz w:val="16"/>
                <w:szCs w:val="16"/>
                <w:lang w:eastAsia="en-IN"/>
              </w:rPr>
            </w:pPr>
            <w:r w:rsidRPr="00F53719">
              <w:rPr>
                <w:rFonts w:ascii="Times New Roman" w:hAnsi="Times New Roman" w:cs="Times New Roman"/>
                <w:b/>
                <w:sz w:val="16"/>
                <w:szCs w:val="16"/>
                <w:lang w:eastAsia="en-IN"/>
              </w:rPr>
              <w:t>3</w:t>
            </w:r>
            <w:r>
              <w:rPr>
                <w:rFonts w:ascii="Times New Roman" w:hAnsi="Times New Roman" w:cs="Times New Roman"/>
                <w:b/>
                <w:sz w:val="16"/>
                <w:szCs w:val="16"/>
                <w:lang w:eastAsia="en-IN"/>
              </w:rPr>
              <w:t>8</w:t>
            </w:r>
            <w:r w:rsidRPr="00F53719">
              <w:rPr>
                <w:rFonts w:ascii="Times New Roman" w:hAnsi="Times New Roman" w:cs="Times New Roman"/>
                <w:b/>
                <w:sz w:val="16"/>
                <w:szCs w:val="16"/>
                <w:lang w:eastAsia="en-IN"/>
              </w:rPr>
              <w:t>6</w:t>
            </w:r>
            <w:r>
              <w:rPr>
                <w:rFonts w:ascii="Times New Roman" w:hAnsi="Times New Roman" w:cs="Times New Roman"/>
                <w:b/>
                <w:sz w:val="16"/>
                <w:szCs w:val="16"/>
                <w:lang w:eastAsia="en-IN"/>
              </w:rPr>
              <w:t>4</w:t>
            </w:r>
            <w:r w:rsidRPr="00F53719">
              <w:rPr>
                <w:rFonts w:ascii="Times New Roman" w:hAnsi="Times New Roman" w:cs="Times New Roman"/>
                <w:b/>
                <w:sz w:val="16"/>
                <w:szCs w:val="16"/>
                <w:lang w:eastAsia="en-IN"/>
              </w:rPr>
              <w:t>5</w:t>
            </w:r>
            <w:r>
              <w:rPr>
                <w:rFonts w:ascii="Times New Roman" w:hAnsi="Times New Roman" w:cs="Times New Roman"/>
                <w:b/>
                <w:sz w:val="16"/>
                <w:szCs w:val="16"/>
                <w:lang w:eastAsia="en-IN"/>
              </w:rPr>
              <w:t>7</w:t>
            </w:r>
            <w:r w:rsidRPr="00F53719">
              <w:rPr>
                <w:rFonts w:ascii="Times New Roman" w:hAnsi="Times New Roman" w:cs="Times New Roman"/>
                <w:b/>
                <w:sz w:val="16"/>
                <w:szCs w:val="16"/>
                <w:lang w:eastAsia="en-IN"/>
              </w:rPr>
              <w:t>0</w:t>
            </w:r>
          </w:p>
        </w:tc>
        <w:tc>
          <w:tcPr>
            <w:tcW w:w="842" w:type="dxa"/>
          </w:tcPr>
          <w:p w:rsidR="00F53719" w:rsidRPr="00F53719" w:rsidRDefault="00F53719" w:rsidP="00F53719">
            <w:pPr>
              <w:pStyle w:val="BodyText"/>
              <w:spacing w:before="122" w:line="249" w:lineRule="auto"/>
              <w:ind w:right="38" w:firstLine="0"/>
              <w:rPr>
                <w:rFonts w:ascii="Times New Roman" w:hAnsi="Times New Roman" w:cs="Times New Roman"/>
                <w:b/>
                <w:sz w:val="16"/>
                <w:szCs w:val="16"/>
                <w:lang w:eastAsia="en-IN"/>
              </w:rPr>
            </w:pPr>
            <w:r w:rsidRPr="00F53719">
              <w:rPr>
                <w:rFonts w:ascii="Times New Roman" w:hAnsi="Times New Roman" w:cs="Times New Roman"/>
                <w:b/>
                <w:sz w:val="16"/>
                <w:szCs w:val="16"/>
                <w:lang w:eastAsia="en-IN"/>
              </w:rPr>
              <w:t>3</w:t>
            </w:r>
            <w:r>
              <w:rPr>
                <w:rFonts w:ascii="Times New Roman" w:hAnsi="Times New Roman" w:cs="Times New Roman"/>
                <w:b/>
                <w:sz w:val="16"/>
                <w:szCs w:val="16"/>
                <w:lang w:eastAsia="en-IN"/>
              </w:rPr>
              <w:t>943572</w:t>
            </w:r>
          </w:p>
        </w:tc>
      </w:tr>
    </w:tbl>
    <w:p w:rsidR="00F53719" w:rsidRDefault="00F53719" w:rsidP="00701F43">
      <w:pPr>
        <w:pStyle w:val="BodyText"/>
        <w:jc w:val="center"/>
      </w:pPr>
    </w:p>
    <w:p w:rsidR="00F222BB" w:rsidRDefault="00F53719" w:rsidP="00E7596C">
      <w:pPr>
        <w:pStyle w:val="BodyText"/>
      </w:pPr>
      <w:r>
        <w:rPr>
          <w:noProof/>
        </w:rPr>
        <w:drawing>
          <wp:inline distT="0" distB="0" distL="0" distR="0">
            <wp:extent cx="2887923" cy="2352172"/>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3FED" w:rsidRDefault="004D3FED" w:rsidP="004D3FED">
      <w:pPr>
        <w:pStyle w:val="figurecaption"/>
        <w:ind w:left="0" w:firstLine="0"/>
        <w:jc w:val="center"/>
      </w:pPr>
      <w:r>
        <w:t>Throughput</w:t>
      </w:r>
      <w:r w:rsidRPr="00BB6F22">
        <w:t xml:space="preserve"> Chart</w:t>
      </w:r>
    </w:p>
    <w:p w:rsidR="00255E7D" w:rsidRDefault="00255E7D" w:rsidP="00255E7D">
      <w:pPr>
        <w:pStyle w:val="BodyText"/>
        <w:jc w:val="center"/>
      </w:pPr>
      <w:r w:rsidRPr="00932DCA">
        <w:t xml:space="preserve">Table </w:t>
      </w:r>
      <w:r w:rsidR="00CB2088">
        <w:t>4</w:t>
      </w:r>
      <w:r w:rsidRPr="00932DCA">
        <w:t xml:space="preserve">: </w:t>
      </w:r>
      <w:r>
        <w:t>latency</w:t>
      </w:r>
    </w:p>
    <w:tbl>
      <w:tblPr>
        <w:tblStyle w:val="TableGrid"/>
        <w:tblW w:w="0" w:type="auto"/>
        <w:jc w:val="center"/>
        <w:tblInd w:w="119" w:type="dxa"/>
        <w:tblLook w:val="04A0"/>
      </w:tblPr>
      <w:tblGrid>
        <w:gridCol w:w="887"/>
        <w:gridCol w:w="602"/>
        <w:gridCol w:w="810"/>
        <w:gridCol w:w="540"/>
        <w:gridCol w:w="630"/>
        <w:gridCol w:w="540"/>
      </w:tblGrid>
      <w:tr w:rsidR="00255E7D" w:rsidRPr="00356F6D" w:rsidTr="00D968EA">
        <w:trPr>
          <w:jc w:val="center"/>
        </w:trPr>
        <w:tc>
          <w:tcPr>
            <w:tcW w:w="887" w:type="dxa"/>
            <w:shd w:val="clear" w:color="auto" w:fill="FFFFFF" w:themeFill="background1"/>
          </w:tcPr>
          <w:p w:rsidR="00255E7D" w:rsidRPr="00356F6D" w:rsidRDefault="00255E7D" w:rsidP="00770A80">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b/>
                <w:sz w:val="16"/>
                <w:szCs w:val="16"/>
                <w:lang w:eastAsia="zh-TW"/>
              </w:rPr>
              <w:t>Methods</w:t>
            </w:r>
          </w:p>
        </w:tc>
        <w:tc>
          <w:tcPr>
            <w:tcW w:w="602" w:type="dxa"/>
            <w:shd w:val="clear" w:color="auto" w:fill="FFFFFF" w:themeFill="background1"/>
          </w:tcPr>
          <w:p w:rsidR="00255E7D" w:rsidRPr="00356F6D" w:rsidRDefault="00255E7D" w:rsidP="00770A80">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sz w:val="16"/>
                <w:szCs w:val="16"/>
                <w:lang w:eastAsia="zh-TW"/>
              </w:rPr>
              <w:t>100</w:t>
            </w:r>
          </w:p>
        </w:tc>
        <w:tc>
          <w:tcPr>
            <w:tcW w:w="810" w:type="dxa"/>
            <w:shd w:val="clear" w:color="auto" w:fill="FFFFFF" w:themeFill="background1"/>
          </w:tcPr>
          <w:p w:rsidR="00255E7D" w:rsidRPr="00356F6D" w:rsidRDefault="00255E7D" w:rsidP="00770A80">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sz w:val="16"/>
                <w:szCs w:val="16"/>
                <w:lang w:eastAsia="zh-TW"/>
              </w:rPr>
              <w:t>200</w:t>
            </w:r>
          </w:p>
        </w:tc>
        <w:tc>
          <w:tcPr>
            <w:tcW w:w="540" w:type="dxa"/>
            <w:shd w:val="clear" w:color="auto" w:fill="FFFFFF" w:themeFill="background1"/>
          </w:tcPr>
          <w:p w:rsidR="00255E7D" w:rsidRPr="00356F6D" w:rsidRDefault="00255E7D" w:rsidP="00770A80">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300</w:t>
            </w:r>
          </w:p>
        </w:tc>
        <w:tc>
          <w:tcPr>
            <w:tcW w:w="630" w:type="dxa"/>
            <w:shd w:val="clear" w:color="auto" w:fill="FFFFFF" w:themeFill="background1"/>
          </w:tcPr>
          <w:p w:rsidR="00255E7D" w:rsidRPr="00356F6D" w:rsidRDefault="00255E7D" w:rsidP="00770A80">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400</w:t>
            </w:r>
          </w:p>
        </w:tc>
        <w:tc>
          <w:tcPr>
            <w:tcW w:w="540" w:type="dxa"/>
            <w:shd w:val="clear" w:color="auto" w:fill="FFFFFF" w:themeFill="background1"/>
          </w:tcPr>
          <w:p w:rsidR="00255E7D" w:rsidRPr="00356F6D" w:rsidRDefault="00255E7D" w:rsidP="00770A80">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500</w:t>
            </w:r>
          </w:p>
        </w:tc>
      </w:tr>
      <w:tr w:rsidR="00255E7D" w:rsidRPr="00F53719" w:rsidTr="00D968EA">
        <w:trPr>
          <w:jc w:val="center"/>
        </w:trPr>
        <w:tc>
          <w:tcPr>
            <w:tcW w:w="887"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DSIDS</w:t>
            </w:r>
          </w:p>
        </w:tc>
        <w:tc>
          <w:tcPr>
            <w:tcW w:w="602"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sidRPr="004D3FED">
              <w:rPr>
                <w:rFonts w:ascii="Times New Roman" w:hAnsi="Times New Roman" w:cs="Times New Roman"/>
                <w:sz w:val="16"/>
                <w:szCs w:val="16"/>
                <w:lang w:eastAsia="en-IN"/>
              </w:rPr>
              <w:t>230</w:t>
            </w:r>
          </w:p>
        </w:tc>
        <w:tc>
          <w:tcPr>
            <w:tcW w:w="81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sidRPr="004D3FED">
              <w:rPr>
                <w:rFonts w:ascii="Times New Roman" w:hAnsi="Times New Roman" w:cs="Times New Roman"/>
                <w:sz w:val="16"/>
                <w:szCs w:val="16"/>
                <w:lang w:eastAsia="en-IN"/>
              </w:rPr>
              <w:t>233</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235</w:t>
            </w:r>
          </w:p>
        </w:tc>
        <w:tc>
          <w:tcPr>
            <w:tcW w:w="63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zh-TW"/>
              </w:rPr>
            </w:pPr>
            <w:r>
              <w:rPr>
                <w:rFonts w:ascii="Times New Roman" w:hAnsi="Times New Roman" w:cs="Times New Roman"/>
                <w:sz w:val="16"/>
                <w:szCs w:val="16"/>
                <w:lang w:eastAsia="en-IN"/>
              </w:rPr>
              <w:t>234</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zh-TW"/>
              </w:rPr>
            </w:pPr>
            <w:r>
              <w:rPr>
                <w:rFonts w:ascii="Times New Roman" w:hAnsi="Times New Roman" w:cs="Times New Roman"/>
                <w:sz w:val="16"/>
                <w:szCs w:val="16"/>
                <w:lang w:eastAsia="en-IN"/>
              </w:rPr>
              <w:t>236</w:t>
            </w:r>
          </w:p>
        </w:tc>
      </w:tr>
      <w:tr w:rsidR="00255E7D" w:rsidRPr="00F53719" w:rsidTr="00D968EA">
        <w:trPr>
          <w:jc w:val="center"/>
        </w:trPr>
        <w:tc>
          <w:tcPr>
            <w:tcW w:w="887"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FIDS</w:t>
            </w:r>
          </w:p>
        </w:tc>
        <w:tc>
          <w:tcPr>
            <w:tcW w:w="602"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250</w:t>
            </w:r>
          </w:p>
        </w:tc>
        <w:tc>
          <w:tcPr>
            <w:tcW w:w="81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250</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252</w:t>
            </w:r>
          </w:p>
        </w:tc>
        <w:tc>
          <w:tcPr>
            <w:tcW w:w="63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253</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253</w:t>
            </w:r>
          </w:p>
        </w:tc>
      </w:tr>
      <w:tr w:rsidR="00255E7D" w:rsidRPr="00F53719" w:rsidTr="00D968EA">
        <w:trPr>
          <w:jc w:val="center"/>
        </w:trPr>
        <w:tc>
          <w:tcPr>
            <w:tcW w:w="887"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NSABO</w:t>
            </w:r>
          </w:p>
        </w:tc>
        <w:tc>
          <w:tcPr>
            <w:tcW w:w="602"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202</w:t>
            </w:r>
          </w:p>
        </w:tc>
        <w:tc>
          <w:tcPr>
            <w:tcW w:w="81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205</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205</w:t>
            </w:r>
          </w:p>
        </w:tc>
        <w:tc>
          <w:tcPr>
            <w:tcW w:w="63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207</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209</w:t>
            </w:r>
          </w:p>
        </w:tc>
      </w:tr>
      <w:tr w:rsidR="00255E7D" w:rsidRPr="00F53719" w:rsidTr="00D968EA">
        <w:trPr>
          <w:jc w:val="center"/>
        </w:trPr>
        <w:tc>
          <w:tcPr>
            <w:tcW w:w="887"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MTBD</w:t>
            </w:r>
          </w:p>
        </w:tc>
        <w:tc>
          <w:tcPr>
            <w:tcW w:w="602"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190</w:t>
            </w:r>
          </w:p>
        </w:tc>
        <w:tc>
          <w:tcPr>
            <w:tcW w:w="81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194</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196</w:t>
            </w:r>
          </w:p>
        </w:tc>
        <w:tc>
          <w:tcPr>
            <w:tcW w:w="63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196</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196</w:t>
            </w:r>
          </w:p>
        </w:tc>
      </w:tr>
      <w:tr w:rsidR="00255E7D" w:rsidRPr="00F53719" w:rsidTr="00D968EA">
        <w:trPr>
          <w:jc w:val="center"/>
        </w:trPr>
        <w:tc>
          <w:tcPr>
            <w:tcW w:w="887" w:type="dxa"/>
          </w:tcPr>
          <w:p w:rsidR="00255E7D" w:rsidRPr="00F53719" w:rsidRDefault="00255E7D" w:rsidP="00770A80">
            <w:pPr>
              <w:pStyle w:val="BodyText"/>
              <w:spacing w:before="122" w:line="249" w:lineRule="auto"/>
              <w:ind w:right="38" w:firstLine="0"/>
              <w:rPr>
                <w:rFonts w:ascii="Times New Roman" w:hAnsi="Times New Roman" w:cs="Times New Roman"/>
                <w:b/>
                <w:sz w:val="16"/>
                <w:szCs w:val="16"/>
                <w:lang w:eastAsia="zh-TW"/>
              </w:rPr>
            </w:pPr>
            <w:r w:rsidRPr="00F53719">
              <w:rPr>
                <w:rFonts w:ascii="Times New Roman" w:hAnsi="Times New Roman" w:cs="Times New Roman"/>
                <w:b/>
                <w:sz w:val="16"/>
                <w:szCs w:val="16"/>
                <w:lang w:eastAsia="zh-TW"/>
              </w:rPr>
              <w:t>Proposed DCBD</w:t>
            </w:r>
          </w:p>
        </w:tc>
        <w:tc>
          <w:tcPr>
            <w:tcW w:w="602" w:type="dxa"/>
          </w:tcPr>
          <w:p w:rsidR="00255E7D" w:rsidRPr="00F53719" w:rsidRDefault="00255E7D"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187</w:t>
            </w:r>
          </w:p>
        </w:tc>
        <w:tc>
          <w:tcPr>
            <w:tcW w:w="810" w:type="dxa"/>
          </w:tcPr>
          <w:p w:rsidR="00255E7D" w:rsidRPr="00F53719" w:rsidRDefault="00255E7D"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188</w:t>
            </w:r>
          </w:p>
        </w:tc>
        <w:tc>
          <w:tcPr>
            <w:tcW w:w="540" w:type="dxa"/>
          </w:tcPr>
          <w:p w:rsidR="00255E7D" w:rsidRPr="00F53719" w:rsidRDefault="00255E7D"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188</w:t>
            </w:r>
          </w:p>
        </w:tc>
        <w:tc>
          <w:tcPr>
            <w:tcW w:w="630" w:type="dxa"/>
          </w:tcPr>
          <w:p w:rsidR="00255E7D" w:rsidRPr="00F53719" w:rsidRDefault="00255E7D"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186</w:t>
            </w:r>
          </w:p>
        </w:tc>
        <w:tc>
          <w:tcPr>
            <w:tcW w:w="540" w:type="dxa"/>
          </w:tcPr>
          <w:p w:rsidR="00255E7D" w:rsidRPr="00F53719" w:rsidRDefault="00255E7D" w:rsidP="004D3FED">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185</w:t>
            </w:r>
          </w:p>
        </w:tc>
      </w:tr>
    </w:tbl>
    <w:p w:rsidR="00255E7D" w:rsidRDefault="00255E7D" w:rsidP="00255E7D">
      <w:pPr>
        <w:pStyle w:val="BodyText"/>
        <w:rPr>
          <w:sz w:val="16"/>
          <w:szCs w:val="16"/>
        </w:rPr>
      </w:pPr>
    </w:p>
    <w:p w:rsidR="00F222BB" w:rsidRDefault="004D3FED" w:rsidP="00E7596C">
      <w:pPr>
        <w:pStyle w:val="BodyText"/>
      </w:pPr>
      <w:r>
        <w:rPr>
          <w:noProof/>
        </w:rPr>
        <w:lastRenderedPageBreak/>
        <w:drawing>
          <wp:inline distT="0" distB="0" distL="0" distR="0">
            <wp:extent cx="2867442" cy="2239977"/>
            <wp:effectExtent l="0" t="0" r="0" b="0"/>
            <wp:docPr id="5"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6F22" w:rsidRDefault="004D3FED" w:rsidP="00BB6F22">
      <w:pPr>
        <w:pStyle w:val="figurecaption"/>
        <w:ind w:left="0" w:firstLine="0"/>
        <w:jc w:val="center"/>
      </w:pPr>
      <w:r>
        <w:t>Latency</w:t>
      </w:r>
      <w:r w:rsidR="00BB6F22" w:rsidRPr="00BB6F22">
        <w:t xml:space="preserve"> Chart</w:t>
      </w:r>
    </w:p>
    <w:p w:rsidR="00BB6F22" w:rsidRDefault="00BB6F22" w:rsidP="00E7596C">
      <w:pPr>
        <w:pStyle w:val="BodyText"/>
      </w:pPr>
    </w:p>
    <w:p w:rsidR="00E33983" w:rsidRDefault="00E33983" w:rsidP="00E33983">
      <w:pPr>
        <w:pStyle w:val="BodyText"/>
        <w:jc w:val="center"/>
      </w:pPr>
      <w:r w:rsidRPr="00932DCA">
        <w:t xml:space="preserve">Table </w:t>
      </w:r>
      <w:r w:rsidR="00CB2088">
        <w:t>5</w:t>
      </w:r>
      <w:r w:rsidRPr="00932DCA">
        <w:t xml:space="preserve">: </w:t>
      </w:r>
      <w:r>
        <w:t>Packet Delivery Ratio</w:t>
      </w:r>
    </w:p>
    <w:tbl>
      <w:tblPr>
        <w:tblStyle w:val="TableGrid"/>
        <w:tblW w:w="0" w:type="auto"/>
        <w:jc w:val="center"/>
        <w:tblInd w:w="119" w:type="dxa"/>
        <w:tblLook w:val="04A0"/>
      </w:tblPr>
      <w:tblGrid>
        <w:gridCol w:w="887"/>
        <w:gridCol w:w="602"/>
        <w:gridCol w:w="540"/>
        <w:gridCol w:w="540"/>
        <w:gridCol w:w="540"/>
        <w:gridCol w:w="540"/>
      </w:tblGrid>
      <w:tr w:rsidR="00E33983" w:rsidRPr="00356F6D" w:rsidTr="00D968EA">
        <w:trPr>
          <w:jc w:val="center"/>
        </w:trPr>
        <w:tc>
          <w:tcPr>
            <w:tcW w:w="887" w:type="dxa"/>
            <w:shd w:val="clear" w:color="auto" w:fill="FFFFFF" w:themeFill="background1"/>
          </w:tcPr>
          <w:p w:rsidR="00E33983" w:rsidRPr="00356F6D" w:rsidRDefault="00E33983" w:rsidP="00770A80">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b/>
                <w:sz w:val="16"/>
                <w:szCs w:val="16"/>
                <w:lang w:eastAsia="zh-TW"/>
              </w:rPr>
              <w:t>Methods</w:t>
            </w:r>
          </w:p>
        </w:tc>
        <w:tc>
          <w:tcPr>
            <w:tcW w:w="602" w:type="dxa"/>
            <w:shd w:val="clear" w:color="auto" w:fill="FFFFFF" w:themeFill="background1"/>
          </w:tcPr>
          <w:p w:rsidR="00E33983" w:rsidRPr="00356F6D" w:rsidRDefault="00E33983" w:rsidP="00770A80">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sz w:val="16"/>
                <w:szCs w:val="16"/>
                <w:lang w:eastAsia="zh-TW"/>
              </w:rPr>
              <w:t>100</w:t>
            </w:r>
          </w:p>
        </w:tc>
        <w:tc>
          <w:tcPr>
            <w:tcW w:w="540" w:type="dxa"/>
            <w:shd w:val="clear" w:color="auto" w:fill="FFFFFF" w:themeFill="background1"/>
          </w:tcPr>
          <w:p w:rsidR="00E33983" w:rsidRPr="00356F6D" w:rsidRDefault="00E33983" w:rsidP="00770A80">
            <w:pPr>
              <w:pStyle w:val="BodyText"/>
              <w:spacing w:before="122" w:line="249" w:lineRule="auto"/>
              <w:ind w:right="38" w:firstLine="0"/>
              <w:rPr>
                <w:rFonts w:ascii="Times New Roman" w:hAnsi="Times New Roman" w:cs="Times New Roman"/>
                <w:b/>
                <w:sz w:val="16"/>
                <w:szCs w:val="16"/>
                <w:lang w:eastAsia="zh-TW"/>
              </w:rPr>
            </w:pPr>
            <w:r w:rsidRPr="00356F6D">
              <w:rPr>
                <w:rFonts w:ascii="Times New Roman" w:hAnsi="Times New Roman" w:cs="Times New Roman"/>
                <w:sz w:val="16"/>
                <w:szCs w:val="16"/>
                <w:lang w:eastAsia="zh-TW"/>
              </w:rPr>
              <w:t>200</w:t>
            </w:r>
          </w:p>
        </w:tc>
        <w:tc>
          <w:tcPr>
            <w:tcW w:w="540" w:type="dxa"/>
            <w:shd w:val="clear" w:color="auto" w:fill="FFFFFF" w:themeFill="background1"/>
          </w:tcPr>
          <w:p w:rsidR="00E33983" w:rsidRPr="00356F6D" w:rsidRDefault="00E33983" w:rsidP="00770A80">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300</w:t>
            </w:r>
          </w:p>
        </w:tc>
        <w:tc>
          <w:tcPr>
            <w:tcW w:w="540" w:type="dxa"/>
            <w:shd w:val="clear" w:color="auto" w:fill="FFFFFF" w:themeFill="background1"/>
          </w:tcPr>
          <w:p w:rsidR="00E33983" w:rsidRPr="00356F6D" w:rsidRDefault="00E33983" w:rsidP="00770A80">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400</w:t>
            </w:r>
          </w:p>
        </w:tc>
        <w:tc>
          <w:tcPr>
            <w:tcW w:w="540" w:type="dxa"/>
            <w:shd w:val="clear" w:color="auto" w:fill="FFFFFF" w:themeFill="background1"/>
          </w:tcPr>
          <w:p w:rsidR="00E33983" w:rsidRPr="00356F6D" w:rsidRDefault="00E33983" w:rsidP="00770A80">
            <w:pPr>
              <w:pStyle w:val="BodyText"/>
              <w:spacing w:before="122" w:line="249" w:lineRule="auto"/>
              <w:ind w:right="38" w:firstLine="0"/>
              <w:rPr>
                <w:rFonts w:ascii="Times New Roman" w:hAnsi="Times New Roman" w:cs="Times New Roman"/>
                <w:sz w:val="16"/>
                <w:szCs w:val="16"/>
                <w:lang w:eastAsia="zh-TW"/>
              </w:rPr>
            </w:pPr>
            <w:r w:rsidRPr="00356F6D">
              <w:rPr>
                <w:rFonts w:ascii="Times New Roman" w:hAnsi="Times New Roman" w:cs="Times New Roman"/>
                <w:sz w:val="16"/>
                <w:szCs w:val="16"/>
                <w:lang w:eastAsia="zh-TW"/>
              </w:rPr>
              <w:t>500</w:t>
            </w:r>
          </w:p>
        </w:tc>
      </w:tr>
      <w:tr w:rsidR="00E33983" w:rsidRPr="00F53719" w:rsidTr="00D968EA">
        <w:trPr>
          <w:jc w:val="center"/>
        </w:trPr>
        <w:tc>
          <w:tcPr>
            <w:tcW w:w="887" w:type="dxa"/>
          </w:tcPr>
          <w:p w:rsidR="00E33983" w:rsidRPr="00F53719" w:rsidRDefault="00E33983"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DSIDS</w:t>
            </w:r>
          </w:p>
        </w:tc>
        <w:tc>
          <w:tcPr>
            <w:tcW w:w="602"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zh-TW"/>
              </w:rPr>
            </w:pPr>
            <w:r>
              <w:rPr>
                <w:rFonts w:ascii="Times New Roman" w:hAnsi="Times New Roman" w:cs="Times New Roman"/>
                <w:sz w:val="16"/>
                <w:szCs w:val="16"/>
                <w:lang w:eastAsia="en-IN"/>
              </w:rPr>
              <w:t>90</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zh-TW"/>
              </w:rPr>
            </w:pPr>
            <w:r>
              <w:rPr>
                <w:rFonts w:ascii="Times New Roman" w:hAnsi="Times New Roman" w:cs="Times New Roman"/>
                <w:sz w:val="16"/>
                <w:szCs w:val="16"/>
                <w:lang w:eastAsia="en-IN"/>
              </w:rPr>
              <w:t>88</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zh-TW"/>
              </w:rPr>
            </w:pPr>
            <w:r>
              <w:rPr>
                <w:rFonts w:ascii="Times New Roman" w:hAnsi="Times New Roman" w:cs="Times New Roman"/>
                <w:sz w:val="16"/>
                <w:szCs w:val="16"/>
                <w:lang w:eastAsia="en-IN"/>
              </w:rPr>
              <w:t>87</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zh-TW"/>
              </w:rPr>
            </w:pPr>
            <w:r>
              <w:rPr>
                <w:rFonts w:ascii="Times New Roman" w:hAnsi="Times New Roman" w:cs="Times New Roman"/>
                <w:sz w:val="16"/>
                <w:szCs w:val="16"/>
                <w:lang w:eastAsia="en-IN"/>
              </w:rPr>
              <w:t>86</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zh-TW"/>
              </w:rPr>
            </w:pPr>
            <w:r>
              <w:rPr>
                <w:rFonts w:ascii="Times New Roman" w:hAnsi="Times New Roman" w:cs="Times New Roman"/>
                <w:sz w:val="16"/>
                <w:szCs w:val="16"/>
                <w:lang w:eastAsia="en-IN"/>
              </w:rPr>
              <w:t>86</w:t>
            </w:r>
          </w:p>
        </w:tc>
      </w:tr>
      <w:tr w:rsidR="00E33983" w:rsidRPr="00F53719" w:rsidTr="00D968EA">
        <w:trPr>
          <w:jc w:val="center"/>
        </w:trPr>
        <w:tc>
          <w:tcPr>
            <w:tcW w:w="887" w:type="dxa"/>
          </w:tcPr>
          <w:p w:rsidR="00E33983" w:rsidRPr="00F53719" w:rsidRDefault="00E33983"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FIDS</w:t>
            </w:r>
          </w:p>
        </w:tc>
        <w:tc>
          <w:tcPr>
            <w:tcW w:w="602"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90</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89</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89</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87</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87</w:t>
            </w:r>
          </w:p>
        </w:tc>
      </w:tr>
      <w:tr w:rsidR="00E33983" w:rsidRPr="00F53719" w:rsidTr="00D968EA">
        <w:trPr>
          <w:jc w:val="center"/>
        </w:trPr>
        <w:tc>
          <w:tcPr>
            <w:tcW w:w="887" w:type="dxa"/>
          </w:tcPr>
          <w:p w:rsidR="00E33983" w:rsidRPr="00F53719" w:rsidRDefault="00E33983"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NSABO</w:t>
            </w:r>
          </w:p>
        </w:tc>
        <w:tc>
          <w:tcPr>
            <w:tcW w:w="602"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87</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85</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84</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84</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82</w:t>
            </w:r>
          </w:p>
        </w:tc>
      </w:tr>
      <w:tr w:rsidR="00E33983" w:rsidRPr="00F53719" w:rsidTr="00D968EA">
        <w:trPr>
          <w:jc w:val="center"/>
        </w:trPr>
        <w:tc>
          <w:tcPr>
            <w:tcW w:w="887" w:type="dxa"/>
          </w:tcPr>
          <w:p w:rsidR="00E33983" w:rsidRPr="00F53719" w:rsidRDefault="00E33983" w:rsidP="00770A80">
            <w:pPr>
              <w:pStyle w:val="BodyText"/>
              <w:spacing w:before="122" w:line="249" w:lineRule="auto"/>
              <w:ind w:right="38" w:firstLine="0"/>
              <w:rPr>
                <w:rFonts w:ascii="Times New Roman" w:hAnsi="Times New Roman" w:cs="Times New Roman"/>
                <w:sz w:val="16"/>
                <w:szCs w:val="16"/>
                <w:lang w:eastAsia="zh-TW"/>
              </w:rPr>
            </w:pPr>
            <w:r w:rsidRPr="00F53719">
              <w:rPr>
                <w:rFonts w:ascii="Times New Roman" w:hAnsi="Times New Roman" w:cs="Times New Roman"/>
                <w:sz w:val="16"/>
                <w:szCs w:val="16"/>
                <w:lang w:eastAsia="zh-TW"/>
              </w:rPr>
              <w:t>MTBD</w:t>
            </w:r>
          </w:p>
        </w:tc>
        <w:tc>
          <w:tcPr>
            <w:tcW w:w="602"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98</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96</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96</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94</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sz w:val="16"/>
                <w:szCs w:val="16"/>
                <w:lang w:eastAsia="en-IN"/>
              </w:rPr>
            </w:pPr>
            <w:r>
              <w:rPr>
                <w:rFonts w:ascii="Times New Roman" w:hAnsi="Times New Roman" w:cs="Times New Roman"/>
                <w:sz w:val="16"/>
                <w:szCs w:val="16"/>
                <w:lang w:eastAsia="en-IN"/>
              </w:rPr>
              <w:t>94</w:t>
            </w:r>
          </w:p>
        </w:tc>
      </w:tr>
      <w:tr w:rsidR="00E33983" w:rsidRPr="00F53719" w:rsidTr="00D968EA">
        <w:trPr>
          <w:jc w:val="center"/>
        </w:trPr>
        <w:tc>
          <w:tcPr>
            <w:tcW w:w="887" w:type="dxa"/>
          </w:tcPr>
          <w:p w:rsidR="00E33983" w:rsidRPr="00F53719" w:rsidRDefault="00E33983" w:rsidP="00770A80">
            <w:pPr>
              <w:pStyle w:val="BodyText"/>
              <w:spacing w:before="122" w:line="249" w:lineRule="auto"/>
              <w:ind w:right="38" w:firstLine="0"/>
              <w:rPr>
                <w:rFonts w:ascii="Times New Roman" w:hAnsi="Times New Roman" w:cs="Times New Roman"/>
                <w:b/>
                <w:sz w:val="16"/>
                <w:szCs w:val="16"/>
                <w:lang w:eastAsia="zh-TW"/>
              </w:rPr>
            </w:pPr>
            <w:r w:rsidRPr="00F53719">
              <w:rPr>
                <w:rFonts w:ascii="Times New Roman" w:hAnsi="Times New Roman" w:cs="Times New Roman"/>
                <w:b/>
                <w:sz w:val="16"/>
                <w:szCs w:val="16"/>
                <w:lang w:eastAsia="zh-TW"/>
              </w:rPr>
              <w:t>Proposed DCBD</w:t>
            </w:r>
          </w:p>
        </w:tc>
        <w:tc>
          <w:tcPr>
            <w:tcW w:w="602" w:type="dxa"/>
          </w:tcPr>
          <w:p w:rsidR="00E33983" w:rsidRPr="00F53719" w:rsidRDefault="00D968EA" w:rsidP="00D968EA">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98</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98</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97</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96</w:t>
            </w:r>
          </w:p>
        </w:tc>
        <w:tc>
          <w:tcPr>
            <w:tcW w:w="540" w:type="dxa"/>
          </w:tcPr>
          <w:p w:rsidR="00E33983" w:rsidRPr="00F53719" w:rsidRDefault="00D968EA" w:rsidP="00770A80">
            <w:pPr>
              <w:pStyle w:val="BodyText"/>
              <w:spacing w:before="122" w:line="249" w:lineRule="auto"/>
              <w:ind w:right="38" w:firstLine="0"/>
              <w:rPr>
                <w:rFonts w:ascii="Times New Roman" w:hAnsi="Times New Roman" w:cs="Times New Roman"/>
                <w:b/>
                <w:sz w:val="16"/>
                <w:szCs w:val="16"/>
                <w:lang w:eastAsia="en-IN"/>
              </w:rPr>
            </w:pPr>
            <w:r>
              <w:rPr>
                <w:rFonts w:ascii="Times New Roman" w:hAnsi="Times New Roman" w:cs="Times New Roman"/>
                <w:b/>
                <w:sz w:val="16"/>
                <w:szCs w:val="16"/>
                <w:lang w:eastAsia="en-IN"/>
              </w:rPr>
              <w:t>95</w:t>
            </w:r>
          </w:p>
        </w:tc>
      </w:tr>
    </w:tbl>
    <w:p w:rsidR="00E33983" w:rsidRDefault="00E33983" w:rsidP="00E33983">
      <w:pPr>
        <w:pStyle w:val="BodyText"/>
        <w:rPr>
          <w:sz w:val="16"/>
          <w:szCs w:val="16"/>
        </w:rPr>
      </w:pPr>
    </w:p>
    <w:p w:rsidR="00E33983" w:rsidRDefault="00E33983" w:rsidP="00E7596C">
      <w:pPr>
        <w:pStyle w:val="BodyText"/>
      </w:pPr>
    </w:p>
    <w:p w:rsidR="00701F43" w:rsidRDefault="00701F43" w:rsidP="00E7596C">
      <w:pPr>
        <w:pStyle w:val="BodyText"/>
      </w:pPr>
    </w:p>
    <w:p w:rsidR="00E33983" w:rsidRDefault="00795AE4" w:rsidP="00E7596C">
      <w:pPr>
        <w:pStyle w:val="BodyText"/>
      </w:pPr>
      <w:r>
        <w:rPr>
          <w:noProof/>
        </w:rPr>
        <w:drawing>
          <wp:inline distT="0" distB="0" distL="0" distR="0">
            <wp:extent cx="3089910" cy="1792982"/>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07C2" w:rsidRDefault="00701F43" w:rsidP="001D07C2">
      <w:pPr>
        <w:pStyle w:val="figurecaption"/>
        <w:ind w:left="0" w:firstLine="0"/>
        <w:jc w:val="center"/>
      </w:pPr>
      <w:r>
        <w:t>PDR</w:t>
      </w:r>
      <w:r w:rsidR="001D07C2">
        <w:t xml:space="preserve"> </w:t>
      </w:r>
      <w:r w:rsidR="001D07C2" w:rsidRPr="00BB6F22">
        <w:t>Chart</w:t>
      </w:r>
    </w:p>
    <w:p w:rsidR="00ED78C1" w:rsidRDefault="00ED78C1" w:rsidP="00E7596C">
      <w:pPr>
        <w:pStyle w:val="BodyText"/>
      </w:pPr>
    </w:p>
    <w:p w:rsidR="00E80F66" w:rsidRDefault="00E80F66" w:rsidP="00E80F66">
      <w:pPr>
        <w:pStyle w:val="Heading1"/>
      </w:pPr>
      <w:r>
        <w:t>Conclusion and Future work</w:t>
      </w:r>
    </w:p>
    <w:p w:rsidR="007014F0" w:rsidRDefault="00335994" w:rsidP="00E80F66">
      <w:pPr>
        <w:pStyle w:val="BodyText"/>
      </w:pPr>
      <w:r w:rsidRPr="00335994">
        <w:t xml:space="preserve">To improve throughput, latency, and packet delivery ratio while taking the CHs selection process into account, a new clustering approach called Dynamic Compromise Black hole attack Detection (DCBD) has been proposed in this </w:t>
      </w:r>
      <w:r>
        <w:t>paper</w:t>
      </w:r>
      <w:r w:rsidRPr="00335994">
        <w:t xml:space="preserve">. Black hole node detection in its early phases is crucial for preventing network breakdowns. In the suggested DCBD procedure, a straightforward and creative mechanism is used to draw the black hole nodes early on in the process in order </w:t>
      </w:r>
      <w:r w:rsidRPr="00335994">
        <w:lastRenderedPageBreak/>
        <w:t>to detect them in an AODV-based Cluster WSN.</w:t>
      </w:r>
      <w:r w:rsidR="00774BA0">
        <w:t xml:space="preserve"> </w:t>
      </w:r>
      <w:r w:rsidR="007014F0" w:rsidRPr="007014F0">
        <w:t>Throughput (3918749.8 kbps), latency (186.6 ms), and packet delivery ratio (96.8%) are the average values obtained for all the metrics taken into consideration. The throughput, latency, and PDR of the proposed method are significantly superior than those of current state-of-the-art methods, according to simulation findings. To further develop the suggested methodology in order to increase throughput and packet delivery ratio while lowering latency.</w:t>
      </w:r>
    </w:p>
    <w:p w:rsidR="00ED78C1" w:rsidRDefault="00ED78C1" w:rsidP="00E7596C">
      <w:pPr>
        <w:pStyle w:val="BodyText"/>
      </w:pPr>
    </w:p>
    <w:p w:rsidR="009303D9" w:rsidRDefault="009303D9" w:rsidP="00A059B3">
      <w:pPr>
        <w:pStyle w:val="Heading5"/>
      </w:pPr>
      <w:r w:rsidRPr="005B520E">
        <w:t>References</w:t>
      </w:r>
    </w:p>
    <w:p w:rsidR="009303D9" w:rsidRPr="005B520E" w:rsidRDefault="009303D9"/>
    <w:p w:rsidR="006746F8" w:rsidRDefault="006746F8" w:rsidP="006746F8">
      <w:pPr>
        <w:pStyle w:val="references"/>
        <w:ind w:left="354" w:hanging="354"/>
      </w:pPr>
      <w:r>
        <w:t>Y. Ozturk and V. Nagarnaik, \A scalable distributed dynamic address allocation protocol for ad-hoc networks," Wireless Networks, vol. 17, no. 2, pp. 357{370, 2011.</w:t>
      </w:r>
    </w:p>
    <w:p w:rsidR="006746F8" w:rsidRDefault="006746F8" w:rsidP="006746F8">
      <w:pPr>
        <w:pStyle w:val="references"/>
        <w:ind w:left="354" w:hanging="354"/>
      </w:pPr>
      <w:r>
        <w:t>R. Rout and S. Ghosh, \Enhancement of lifetime using duty cycle and network coding in wireless sensor networks," IEEE Transactions on Wireless Communications, vol. 12, no. 2, pp. 656{667, 2013.</w:t>
      </w:r>
    </w:p>
    <w:p w:rsidR="006746F8" w:rsidRDefault="006746F8" w:rsidP="006746F8">
      <w:pPr>
        <w:pStyle w:val="references"/>
        <w:ind w:left="354" w:hanging="354"/>
      </w:pPr>
      <w:r>
        <w:t>X. Liu, “A survey on clustering routing protocols in wireless sensor networks”. Sensors 2012, 12, 11113–11153.</w:t>
      </w:r>
    </w:p>
    <w:p w:rsidR="006746F8" w:rsidRDefault="006746F8" w:rsidP="006746F8">
      <w:pPr>
        <w:pStyle w:val="references"/>
        <w:ind w:left="354" w:hanging="354"/>
      </w:pPr>
      <w:r>
        <w:t xml:space="preserve">B. Jan, H. Farman, H. Javed, “ Energy efficient hierarchical clustering approaches in wireless sensor networks”: A survey. Wirel. Commun. Mob. Comput. 2017, 2017, 6457942. </w:t>
      </w:r>
    </w:p>
    <w:p w:rsidR="006746F8" w:rsidRDefault="00153D5B" w:rsidP="006746F8">
      <w:pPr>
        <w:pStyle w:val="references"/>
        <w:ind w:left="354" w:hanging="354"/>
      </w:pPr>
      <w:r>
        <w:t>X</w:t>
      </w:r>
      <w:r w:rsidR="006746F8">
        <w:t xml:space="preserve">. Zhang, </w:t>
      </w:r>
      <w:r>
        <w:t>Y.</w:t>
      </w:r>
      <w:r w:rsidR="006746F8">
        <w:t xml:space="preserve"> Ding, </w:t>
      </w:r>
      <w:r>
        <w:t xml:space="preserve">G. </w:t>
      </w:r>
      <w:r w:rsidR="006746F8">
        <w:t xml:space="preserve">Yao, </w:t>
      </w:r>
      <w:r>
        <w:t xml:space="preserve">K. </w:t>
      </w:r>
      <w:r w:rsidR="006746F8">
        <w:t>Hao, K</w:t>
      </w:r>
      <w:r>
        <w:t>,</w:t>
      </w:r>
      <w:r w:rsidR="006746F8">
        <w:t xml:space="preserve"> </w:t>
      </w:r>
      <w:r>
        <w:t>“</w:t>
      </w:r>
      <w:r w:rsidR="006746F8">
        <w:t>An adaptive clustering routing algorithm for energy harvesting-wireless sensor networks</w:t>
      </w:r>
      <w:r>
        <w:t>”</w:t>
      </w:r>
      <w:r w:rsidR="006746F8">
        <w:t>. In Proceedings of the 2016 IEEE Congress on Evolutionary Computation (CEC), Vancouver, BC, Canada, 24–29 July 2016.</w:t>
      </w:r>
    </w:p>
    <w:p w:rsidR="006746F8" w:rsidRDefault="00153D5B" w:rsidP="006746F8">
      <w:pPr>
        <w:pStyle w:val="references"/>
        <w:ind w:left="354" w:hanging="354"/>
      </w:pPr>
      <w:r>
        <w:t xml:space="preserve">W.R. </w:t>
      </w:r>
      <w:r w:rsidR="006746F8">
        <w:t>Heinzelman,</w:t>
      </w:r>
      <w:r>
        <w:t xml:space="preserve"> A. </w:t>
      </w:r>
      <w:r w:rsidR="006746F8">
        <w:t xml:space="preserve">Chandrakasan, </w:t>
      </w:r>
      <w:r>
        <w:t xml:space="preserve">H. </w:t>
      </w:r>
      <w:r w:rsidR="006746F8">
        <w:t xml:space="preserve">Balakrishnan, </w:t>
      </w:r>
      <w:r>
        <w:t>“</w:t>
      </w:r>
      <w:r w:rsidR="006746F8">
        <w:t>Energy-efficient communication protocol for wireless microsensor networks</w:t>
      </w:r>
      <w:r>
        <w:t>”</w:t>
      </w:r>
      <w:r w:rsidR="006746F8">
        <w:t>. In Proceedings of the 33rd Annual Hawaii International Conference on System Sciences, Maui, HI, USA, 4–7 January 2000.</w:t>
      </w:r>
    </w:p>
    <w:p w:rsidR="006746F8" w:rsidRDefault="00932997" w:rsidP="006746F8">
      <w:pPr>
        <w:pStyle w:val="references"/>
        <w:ind w:left="354" w:hanging="354"/>
      </w:pPr>
      <w:r w:rsidRPr="00932997">
        <w:t>R. Jayaprakash and B. Radha, "LBCPR: Load Balancing Cluster Based Privacy Routing in Wireless Networks," International Conference on Recent Trends in Automation (ICRTA-18), November 2019</w:t>
      </w:r>
      <w:r w:rsidR="007641F4">
        <w:t>.</w:t>
      </w:r>
    </w:p>
    <w:p w:rsidR="006746F8" w:rsidRDefault="006746F8" w:rsidP="006746F8">
      <w:pPr>
        <w:pStyle w:val="references"/>
        <w:ind w:left="354" w:hanging="354"/>
      </w:pPr>
      <w:r>
        <w:t xml:space="preserve">Tomić, Ivana, and Julie A. McCann. </w:t>
      </w:r>
      <w:r w:rsidR="000322A4">
        <w:t>“</w:t>
      </w:r>
      <w:r>
        <w:t>A survey of potential security issues in existing wireless sensor network protocols</w:t>
      </w:r>
      <w:r w:rsidR="000322A4">
        <w:t>”</w:t>
      </w:r>
      <w:r>
        <w:t>. IEEE Internet of Things Journal 4, no. 6 (2017): 1910-1923.</w:t>
      </w:r>
    </w:p>
    <w:p w:rsidR="006746F8" w:rsidRDefault="006746F8" w:rsidP="006746F8">
      <w:pPr>
        <w:pStyle w:val="references"/>
        <w:ind w:left="354" w:hanging="354"/>
      </w:pPr>
      <w:r>
        <w:t xml:space="preserve">Zhao, Nan, F. Richard Yu, Ming Li, Qiao Yan, and Victor CM Leung. </w:t>
      </w:r>
      <w:r w:rsidR="00AA0D8B">
        <w:t>“</w:t>
      </w:r>
      <w:r>
        <w:t>Physical layer security issues in interference-alignment-based wireless networks.</w:t>
      </w:r>
      <w:r w:rsidR="00AA0D8B">
        <w:t>”</w:t>
      </w:r>
      <w:r>
        <w:t xml:space="preserve"> IEEE Communications Magazine 54, no. 8 (2016): 162-168.</w:t>
      </w:r>
    </w:p>
    <w:p w:rsidR="006746F8" w:rsidRDefault="00AA0D8B" w:rsidP="006746F8">
      <w:pPr>
        <w:pStyle w:val="references"/>
        <w:ind w:left="354" w:hanging="354"/>
      </w:pPr>
      <w:r>
        <w:t>X</w:t>
      </w:r>
      <w:r w:rsidR="006746F8">
        <w:t xml:space="preserve">. Ding, </w:t>
      </w:r>
      <w:r>
        <w:t xml:space="preserve">X. J. </w:t>
      </w:r>
      <w:r w:rsidR="006746F8">
        <w:t xml:space="preserve">Sun, </w:t>
      </w:r>
      <w:r>
        <w:t>C.</w:t>
      </w:r>
      <w:r w:rsidR="006746F8">
        <w:t xml:space="preserve"> Huang, </w:t>
      </w:r>
      <w:r>
        <w:t>and</w:t>
      </w:r>
      <w:r w:rsidR="006746F8">
        <w:t xml:space="preserve"> </w:t>
      </w:r>
      <w:r>
        <w:t xml:space="preserve">X. B. </w:t>
      </w:r>
      <w:r w:rsidR="006746F8">
        <w:t xml:space="preserve">Wu, </w:t>
      </w:r>
      <w:r>
        <w:t>“</w:t>
      </w:r>
      <w:r w:rsidR="006746F8">
        <w:t>Cluster-level based link redundancy with network coding in duty cycled relay wireless sensor networks</w:t>
      </w:r>
      <w:r>
        <w:t>,”</w:t>
      </w:r>
      <w:r w:rsidR="006746F8">
        <w:t xml:space="preserve"> Computer Networks, 99(C), </w:t>
      </w:r>
      <w:r>
        <w:t xml:space="preserve">2016, </w:t>
      </w:r>
      <w:r w:rsidR="006746F8">
        <w:t>15–36.</w:t>
      </w:r>
    </w:p>
    <w:p w:rsidR="006746F8" w:rsidRDefault="006746F8" w:rsidP="006746F8">
      <w:pPr>
        <w:pStyle w:val="references"/>
        <w:ind w:left="354" w:hanging="354"/>
      </w:pPr>
      <w:r>
        <w:t xml:space="preserve">Akram, Vahid Khalilpour, and Orhan Dagdeviren. </w:t>
      </w:r>
      <w:r w:rsidR="00180F13">
        <w:t>“</w:t>
      </w:r>
      <w:r>
        <w:t>Deck: A distributed, asynchronous and exact k-connectivity detection algorithm for wireless sensor networks.</w:t>
      </w:r>
      <w:r w:rsidR="00180F13">
        <w:t>”</w:t>
      </w:r>
      <w:r>
        <w:t xml:space="preserve"> Computer Communications 116 (2018): 9-20.</w:t>
      </w:r>
    </w:p>
    <w:p w:rsidR="006746F8" w:rsidRDefault="006746F8" w:rsidP="006746F8">
      <w:pPr>
        <w:pStyle w:val="references"/>
        <w:ind w:left="354" w:hanging="354"/>
      </w:pPr>
      <w:r>
        <w:t xml:space="preserve">Mehetre, Deepak C., S. Emalda Roslin, and Sanjeev J. Wagh. </w:t>
      </w:r>
      <w:r w:rsidR="00180F13">
        <w:t>“</w:t>
      </w:r>
      <w:r>
        <w:t>Detection and prevention of black hole and selective forwarding attack in clustered WSN with Active Trust.</w:t>
      </w:r>
      <w:r w:rsidR="00180F13">
        <w:t>”</w:t>
      </w:r>
      <w:r>
        <w:t xml:space="preserve"> Cluster Computing 22, no. 1 (2019): 1313-1328.</w:t>
      </w:r>
    </w:p>
    <w:p w:rsidR="006746F8" w:rsidRDefault="006746F8" w:rsidP="006746F8">
      <w:pPr>
        <w:pStyle w:val="references"/>
        <w:ind w:left="354" w:hanging="354"/>
      </w:pPr>
      <w:r>
        <w:lastRenderedPageBreak/>
        <w:t xml:space="preserve">Chen, Wei, Derui Ding, Hongli Dong, and Guoliang Wei. </w:t>
      </w:r>
      <w:r w:rsidR="00180F13">
        <w:t>“</w:t>
      </w:r>
      <w:r>
        <w:t>Distributed resilient filtering for power systems subject to denial-of-service attacks.</w:t>
      </w:r>
      <w:r w:rsidR="00180F13">
        <w:t>”</w:t>
      </w:r>
      <w:r>
        <w:t xml:space="preserve"> IEEE Transactions on Systems, Man, and Cybernetics: Systems 49, no. 8</w:t>
      </w:r>
      <w:r w:rsidR="00263587">
        <w:t>,</w:t>
      </w:r>
      <w:r>
        <w:t xml:space="preserve"> 2019: 1688-1697.</w:t>
      </w:r>
    </w:p>
    <w:p w:rsidR="006746F8" w:rsidRDefault="006746F8" w:rsidP="006746F8">
      <w:pPr>
        <w:pStyle w:val="references"/>
        <w:ind w:left="354" w:hanging="354"/>
      </w:pPr>
      <w:r>
        <w:t xml:space="preserve">Xie, Guangqian, and Feng Pan. </w:t>
      </w:r>
      <w:r w:rsidR="00263587">
        <w:t>“</w:t>
      </w:r>
      <w:r>
        <w:t>Cluster-based routing for the mobile sink in wireless sensor networks with obstacles.</w:t>
      </w:r>
      <w:r w:rsidR="00263587">
        <w:t>”</w:t>
      </w:r>
      <w:r>
        <w:t xml:space="preserve"> IEEE Access 4 2016: 2019-2028.</w:t>
      </w:r>
    </w:p>
    <w:p w:rsidR="006746F8" w:rsidRDefault="006746F8" w:rsidP="006746F8">
      <w:pPr>
        <w:pStyle w:val="references"/>
        <w:ind w:left="354" w:hanging="354"/>
      </w:pPr>
      <w:r>
        <w:t xml:space="preserve">Al-Turjman, Fadi, and Ayman Radwan. </w:t>
      </w:r>
      <w:r w:rsidR="00FD07FB">
        <w:t>“</w:t>
      </w:r>
      <w:r>
        <w:t>Data delivery in wireless multimedia sensor networks: Challenging and defying in the IoT era.</w:t>
      </w:r>
      <w:r w:rsidR="00FD07FB">
        <w:t>”</w:t>
      </w:r>
      <w:r>
        <w:t xml:space="preserve"> IEEE Wireless Communications 24, no. 5 (2017): 126-131.</w:t>
      </w:r>
    </w:p>
    <w:p w:rsidR="006746F8" w:rsidRDefault="00FD07FB" w:rsidP="006746F8">
      <w:pPr>
        <w:pStyle w:val="references"/>
        <w:ind w:left="354" w:hanging="354"/>
      </w:pPr>
      <w:r>
        <w:t>Z.</w:t>
      </w:r>
      <w:r w:rsidR="006746F8">
        <w:t xml:space="preserve"> Teng, </w:t>
      </w:r>
      <w:r>
        <w:t>M.</w:t>
      </w:r>
      <w:r w:rsidR="006746F8">
        <w:t xml:space="preserve"> Xu, </w:t>
      </w:r>
      <w:r>
        <w:t xml:space="preserve">and L. </w:t>
      </w:r>
      <w:r w:rsidR="006746F8">
        <w:t xml:space="preserve">Zhang, </w:t>
      </w:r>
      <w:r>
        <w:t xml:space="preserve"> “</w:t>
      </w:r>
      <w:r w:rsidR="006746F8">
        <w:t>Nodes deployment in wireless sensor networks based in improved reliability virtual force algorithm.</w:t>
      </w:r>
      <w:r>
        <w:t>”</w:t>
      </w:r>
      <w:r w:rsidR="006746F8">
        <w:t xml:space="preserve"> Journal of Northeast Dianli University, </w:t>
      </w:r>
      <w:r>
        <w:t xml:space="preserve">2016, </w:t>
      </w:r>
      <w:r w:rsidR="006746F8">
        <w:t>36(2), 86–89.</w:t>
      </w:r>
    </w:p>
    <w:p w:rsidR="006746F8" w:rsidRDefault="00AD2B5D" w:rsidP="006746F8">
      <w:pPr>
        <w:pStyle w:val="references"/>
        <w:ind w:left="354" w:hanging="354"/>
      </w:pPr>
      <w:r>
        <w:t xml:space="preserve">Z. </w:t>
      </w:r>
      <w:r w:rsidR="006746F8">
        <w:t xml:space="preserve">Sun, </w:t>
      </w:r>
      <w:r>
        <w:t xml:space="preserve">and C. </w:t>
      </w:r>
      <w:r w:rsidR="006746F8">
        <w:t xml:space="preserve"> Zhou, </w:t>
      </w:r>
      <w:r>
        <w:t>“</w:t>
      </w:r>
      <w:r w:rsidR="006746F8">
        <w:t>Adaptive cluster algorithm in WSN based on energy and distance.</w:t>
      </w:r>
      <w:r>
        <w:t>”</w:t>
      </w:r>
      <w:r w:rsidR="006746F8">
        <w:t xml:space="preserve"> Journal of Northeast Dianli University, 36(1), 82–86</w:t>
      </w:r>
      <w:r>
        <w:t>, 2016</w:t>
      </w:r>
      <w:r w:rsidR="006746F8">
        <w:t>.</w:t>
      </w:r>
    </w:p>
    <w:p w:rsidR="006746F8" w:rsidRDefault="006746F8" w:rsidP="00AD2B5D">
      <w:pPr>
        <w:pStyle w:val="references"/>
        <w:numPr>
          <w:ilvl w:val="0"/>
          <w:numId w:val="0"/>
        </w:numPr>
        <w:ind w:left="354"/>
      </w:pPr>
    </w:p>
    <w:p w:rsidR="006746F8" w:rsidRDefault="006746F8" w:rsidP="006746F8">
      <w:pPr>
        <w:pStyle w:val="references"/>
        <w:ind w:left="354" w:hanging="354"/>
      </w:pPr>
      <w:r>
        <w:t>D. Wei, Y. Jin, S. Vural, K. Moessner, and R. Tafazolli, ‘‘An energyefficient clustering solution for wireless sensor networks,’’ IEEE Trans. Wireless Commun., vol. 10, no. 11, pp. 3973–3983, Nov. 2011.</w:t>
      </w:r>
    </w:p>
    <w:p w:rsidR="006746F8" w:rsidRDefault="006746F8" w:rsidP="006746F8">
      <w:pPr>
        <w:pStyle w:val="references"/>
        <w:ind w:left="354" w:hanging="354"/>
      </w:pPr>
      <w:r>
        <w:t>Abhinav Kaurav, Kakelli Anil Kumar, “Detection and Prevention of Black hole Attack in Wireless Sensor Network Using Ns-2.35 Simulator” IJSR CSEIT, Volume 2, Issue 3, May – June 2017.</w:t>
      </w:r>
    </w:p>
    <w:p w:rsidR="006746F8" w:rsidRDefault="006746F8" w:rsidP="006746F8">
      <w:pPr>
        <w:pStyle w:val="references"/>
        <w:ind w:left="354" w:hanging="354"/>
      </w:pPr>
      <w:r>
        <w:t>S. Althunibat and R. Mesleh, ‘‘Index modulation for cluster-based wireless sensor networks,’’ IEEE Trans. Veh. Technol., vol. 67, no. 8, pp. 6943–6950, Aug. 2018.</w:t>
      </w:r>
    </w:p>
    <w:p w:rsidR="006746F8" w:rsidRDefault="006746F8" w:rsidP="006746F8">
      <w:pPr>
        <w:pStyle w:val="references"/>
        <w:ind w:left="354" w:hanging="354"/>
      </w:pPr>
      <w:r>
        <w:t>T. Alghamdi, ‘‘Energy efficient protocol in wireless sensor network: Optimized cluster head selection model,’’ Telecommun. Syst., vol. 74, pp. 331–345, Mar. 2020.</w:t>
      </w:r>
    </w:p>
    <w:p w:rsidR="006746F8" w:rsidRDefault="006746F8" w:rsidP="006746F8">
      <w:pPr>
        <w:pStyle w:val="references"/>
        <w:ind w:left="354" w:hanging="354"/>
      </w:pPr>
      <w:r>
        <w:t>A. Srivastava and P. K. Mishra, “Multi-attributes based energy efficient clustering for enhancing network lifetime in WSN’s,” Peer-to-Peer Networking and Applications, vol. 15, no. 6, pp. 2670–2693, 2022.</w:t>
      </w:r>
    </w:p>
    <w:p w:rsidR="006746F8" w:rsidRDefault="006746F8" w:rsidP="006746F8">
      <w:pPr>
        <w:pStyle w:val="references"/>
        <w:ind w:left="354" w:hanging="354"/>
      </w:pPr>
      <w:r>
        <w:t>S. Madhu, R. K. Prasad, P. Ramotra, D. R. Edla, and A. Lipare, “A location-less energy efficient algorithm for load balanced clustering in wireless sensor networks,” Wireless Personal Communications, vol. 122, no. 2, pp. 1967–1985, 2022.</w:t>
      </w:r>
    </w:p>
    <w:p w:rsidR="006746F8" w:rsidRDefault="006746F8" w:rsidP="006746F8">
      <w:pPr>
        <w:pStyle w:val="references"/>
        <w:ind w:left="354" w:hanging="354"/>
      </w:pPr>
      <w:r>
        <w:t>K. Vijayakumar and K. Somasundaram, “An effective CBHDAP protocol for black hole attack detection in manet,” Indian Journal of Science and Technology, vol. 9, no. 36, 2016.</w:t>
      </w:r>
    </w:p>
    <w:p w:rsidR="006746F8" w:rsidRDefault="006746F8" w:rsidP="006746F8">
      <w:pPr>
        <w:pStyle w:val="references"/>
        <w:ind w:left="354" w:hanging="354"/>
      </w:pPr>
      <w:r>
        <w:t>M. I. Talukdar, R. Hassan, M. S. Hossen, K. Ahmad, F. Qamar, and A. S. Ahmed, “Performance improvements of AODV by black hole attack detection using IDS and digital signature,” Wireless Communications and Mobile Computing, vol. 2021, Article ID 6693316, 13 pages, 2021.</w:t>
      </w:r>
    </w:p>
    <w:p w:rsidR="006746F8" w:rsidRDefault="006746F8" w:rsidP="006746F8">
      <w:pPr>
        <w:pStyle w:val="references"/>
        <w:ind w:left="354" w:hanging="354"/>
      </w:pPr>
      <w:r>
        <w:t>Kanikabawa, “Prevention of black hole attack in MANET using addition of genetic algorithm to bacterial foraging optimization,” International Journal of Current Engineering and Technology, vol. 5, no. No.4 (Aug-2015, pp. 2406–2411.</w:t>
      </w:r>
    </w:p>
    <w:p w:rsidR="006746F8" w:rsidRDefault="006746F8" w:rsidP="006746F8">
      <w:pPr>
        <w:pStyle w:val="references"/>
        <w:ind w:left="354" w:hanging="354"/>
      </w:pPr>
      <w:r>
        <w:t>Dhanagopal Ramachandran, Sasikumar S ,Vallabhuni Rajeev Ratna, Vijayprasath S, Suresh Kumar R,  Vasanth Raj P T, Ilhan Garip, and Umamahesawari K, "A Low-Latency and High-Throughput Multipath Technique to Overcome Black Hole Attack in Mobile Ad Hoc Network (MTBD)", Hindawi Security and Communication Networks, 2022.</w:t>
      </w:r>
    </w:p>
    <w:p w:rsidR="009303D9" w:rsidRDefault="009303D9" w:rsidP="00836367">
      <w:pPr>
        <w:pStyle w:val="references"/>
        <w:numPr>
          <w:ilvl w:val="0"/>
          <w:numId w:val="0"/>
        </w:numPr>
        <w:ind w:left="360" w:hanging="360"/>
      </w:pPr>
    </w:p>
    <w:p w:rsidR="00836367" w:rsidRPr="00F96569" w:rsidRDefault="00836367" w:rsidP="00836367">
      <w:pPr>
        <w:pStyle w:val="references"/>
        <w:numPr>
          <w:ilvl w:val="0"/>
          <w:numId w:val="0"/>
        </w:numPr>
        <w:ind w:left="360" w:hanging="360"/>
        <w:jc w:val="center"/>
        <w:rPr>
          <w:rFonts w:eastAsia="SimSun"/>
          <w:b/>
          <w:noProof w:val="0"/>
          <w:color w:val="FF0000"/>
          <w:spacing w:val="-1"/>
          <w:sz w:val="20"/>
          <w:szCs w:val="20"/>
        </w:rPr>
        <w:sectPr w:rsidR="00836367" w:rsidRPr="00F96569" w:rsidSect="003B4E04">
          <w:type w:val="continuous"/>
          <w:pgSz w:w="11906" w:h="16838" w:code="9"/>
          <w:pgMar w:top="1080" w:right="907" w:bottom="1440" w:left="907" w:header="720" w:footer="720" w:gutter="0"/>
          <w:cols w:num="2" w:space="360"/>
          <w:docGrid w:linePitch="360"/>
        </w:sectPr>
      </w:pPr>
    </w:p>
    <w:p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43C" w:rsidRDefault="002B143C" w:rsidP="001A3B3D">
      <w:r>
        <w:separator/>
      </w:r>
    </w:p>
  </w:endnote>
  <w:endnote w:type="continuationSeparator" w:id="1">
    <w:p w:rsidR="002B143C" w:rsidRDefault="002B143C" w:rsidP="001A3B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B3D" w:rsidRPr="004D726A" w:rsidRDefault="004D726A" w:rsidP="004D726A">
    <w:pPr>
      <w:pStyle w:val="Footer"/>
      <w:jc w:val="left"/>
      <w:rPr>
        <w:szCs w:val="16"/>
      </w:rPr>
    </w:pPr>
    <w:r w:rsidRPr="004D726A">
      <w:rPr>
        <w:sz w:val="16"/>
        <w:szCs w:val="16"/>
      </w:rPr>
      <w:t>979-8-3503-0082-6/23/$31.00 ©2023 IEEE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43C" w:rsidRDefault="002B143C" w:rsidP="001A3B3D">
      <w:r>
        <w:separator/>
      </w:r>
    </w:p>
  </w:footnote>
  <w:footnote w:type="continuationSeparator" w:id="1">
    <w:p w:rsidR="002B143C" w:rsidRDefault="002B143C" w:rsidP="001A3B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10" w:rsidRPr="004D726A" w:rsidRDefault="004D726A" w:rsidP="004D726A">
    <w:pPr>
      <w:pStyle w:val="Header"/>
      <w:rPr>
        <w:szCs w:val="16"/>
      </w:rPr>
    </w:pPr>
    <w:r w:rsidRPr="004D726A">
      <w:rPr>
        <w:sz w:val="16"/>
        <w:szCs w:val="16"/>
      </w:rPr>
      <w:t>2023 International Conference on Network, Multimedia and</w:t>
    </w:r>
    <w:r>
      <w:rPr>
        <w:sz w:val="16"/>
        <w:szCs w:val="16"/>
      </w:rPr>
      <w:t xml:space="preserve"> </w:t>
    </w:r>
    <w:r w:rsidRPr="004D726A">
      <w:rPr>
        <w:sz w:val="16"/>
        <w:szCs w:val="16"/>
      </w:rPr>
      <w:t>Information Technology (NMITCON)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D629BEE"/>
    <w:lvl w:ilvl="0">
      <w:start w:val="1"/>
      <w:numFmt w:val="decimal"/>
      <w:lvlText w:val="%1."/>
      <w:lvlJc w:val="left"/>
      <w:pPr>
        <w:tabs>
          <w:tab w:val="num" w:pos="1492"/>
        </w:tabs>
        <w:ind w:left="1492" w:hanging="360"/>
      </w:pPr>
    </w:lvl>
  </w:abstractNum>
  <w:abstractNum w:abstractNumId="2">
    <w:nsid w:val="FFFFFF7D"/>
    <w:multiLevelType w:val="singleLevel"/>
    <w:tmpl w:val="2648E1C4"/>
    <w:lvl w:ilvl="0">
      <w:start w:val="1"/>
      <w:numFmt w:val="decimal"/>
      <w:lvlText w:val="%1."/>
      <w:lvlJc w:val="left"/>
      <w:pPr>
        <w:tabs>
          <w:tab w:val="num" w:pos="1209"/>
        </w:tabs>
        <w:ind w:left="1209" w:hanging="360"/>
      </w:pPr>
    </w:lvl>
  </w:abstractNum>
  <w:abstractNum w:abstractNumId="3">
    <w:nsid w:val="FFFFFF7E"/>
    <w:multiLevelType w:val="singleLevel"/>
    <w:tmpl w:val="9D38DB54"/>
    <w:lvl w:ilvl="0">
      <w:start w:val="1"/>
      <w:numFmt w:val="decimal"/>
      <w:lvlText w:val="%1."/>
      <w:lvlJc w:val="left"/>
      <w:pPr>
        <w:tabs>
          <w:tab w:val="num" w:pos="926"/>
        </w:tabs>
        <w:ind w:left="926" w:hanging="360"/>
      </w:pPr>
    </w:lvl>
  </w:abstractNum>
  <w:abstractNum w:abstractNumId="4">
    <w:nsid w:val="FFFFFF7F"/>
    <w:multiLevelType w:val="singleLevel"/>
    <w:tmpl w:val="632C24E2"/>
    <w:lvl w:ilvl="0">
      <w:start w:val="1"/>
      <w:numFmt w:val="decimal"/>
      <w:lvlText w:val="%1."/>
      <w:lvlJc w:val="left"/>
      <w:pPr>
        <w:tabs>
          <w:tab w:val="num" w:pos="643"/>
        </w:tabs>
        <w:ind w:left="643" w:hanging="360"/>
      </w:pPr>
    </w:lvl>
  </w:abstractNum>
  <w:abstractNum w:abstractNumId="5">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9E8DFE"/>
    <w:lvl w:ilvl="0">
      <w:start w:val="1"/>
      <w:numFmt w:val="decimal"/>
      <w:lvlText w:val="%1."/>
      <w:lvlJc w:val="left"/>
      <w:pPr>
        <w:tabs>
          <w:tab w:val="num" w:pos="360"/>
        </w:tabs>
        <w:ind w:left="360" w:hanging="360"/>
      </w:pPr>
    </w:lvl>
  </w:abstractNum>
  <w:abstractNum w:abstractNumId="1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1A458E5"/>
    <w:multiLevelType w:val="hybridMultilevel"/>
    <w:tmpl w:val="165C12C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7">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nsid w:val="6C402C58"/>
    <w:multiLevelType w:val="hybridMultilevel"/>
    <w:tmpl w:val="9A1CA078"/>
    <w:lvl w:ilvl="0" w:tplc="C8D6570A">
      <w:start w:val="1"/>
      <w:numFmt w:val="decimal"/>
      <w:pStyle w:val="figurecaption"/>
      <w:lvlText w:val="Fig. %1."/>
      <w:lvlJc w:val="left"/>
      <w:pPr>
        <w:ind w:left="108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5"/>
  </w:num>
  <w:num w:numId="2">
    <w:abstractNumId w:val="20"/>
  </w:num>
  <w:num w:numId="3">
    <w:abstractNumId w:val="14"/>
  </w:num>
  <w:num w:numId="4">
    <w:abstractNumId w:val="17"/>
  </w:num>
  <w:num w:numId="5">
    <w:abstractNumId w:val="17"/>
  </w:num>
  <w:num w:numId="6">
    <w:abstractNumId w:val="17"/>
  </w:num>
  <w:num w:numId="7">
    <w:abstractNumId w:val="17"/>
  </w:num>
  <w:num w:numId="8">
    <w:abstractNumId w:val="19"/>
  </w:num>
  <w:num w:numId="9">
    <w:abstractNumId w:val="21"/>
  </w:num>
  <w:num w:numId="10">
    <w:abstractNumId w:val="16"/>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0"/>
  </w:num>
  <w:num w:numId="26">
    <w:abstractNumId w:val="20"/>
  </w:num>
  <w:num w:numId="27">
    <w:abstractNumId w:val="20"/>
  </w:num>
  <w:num w:numId="28">
    <w:abstractNumId w:val="20"/>
  </w:num>
  <w:num w:numId="29">
    <w:abstractNumId w:val="13"/>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oNotHyphenateCaps/>
  <w:characterSpacingControl w:val="doNotCompress"/>
  <w:doNotValidateAgainstSchema/>
  <w:doNotDemarcateInvalidXml/>
  <w:footnotePr>
    <w:footnote w:id="0"/>
    <w:footnote w:id="1"/>
  </w:footnotePr>
  <w:endnotePr>
    <w:endnote w:id="0"/>
    <w:endnote w:id="1"/>
  </w:endnotePr>
  <w:compat>
    <w:useFELayout/>
  </w:compat>
  <w:rsids>
    <w:rsidRoot w:val="009303D9"/>
    <w:rsid w:val="00000BA5"/>
    <w:rsid w:val="0000199B"/>
    <w:rsid w:val="00022081"/>
    <w:rsid w:val="00030008"/>
    <w:rsid w:val="000322A4"/>
    <w:rsid w:val="00032945"/>
    <w:rsid w:val="00045DB3"/>
    <w:rsid w:val="00047195"/>
    <w:rsid w:val="0004781E"/>
    <w:rsid w:val="00054170"/>
    <w:rsid w:val="000632AB"/>
    <w:rsid w:val="0008758A"/>
    <w:rsid w:val="000910F0"/>
    <w:rsid w:val="000A5F3F"/>
    <w:rsid w:val="000B7194"/>
    <w:rsid w:val="000C1E68"/>
    <w:rsid w:val="000D6148"/>
    <w:rsid w:val="000E1315"/>
    <w:rsid w:val="000F7AE0"/>
    <w:rsid w:val="001457A0"/>
    <w:rsid w:val="001503B3"/>
    <w:rsid w:val="00153D5B"/>
    <w:rsid w:val="00156D79"/>
    <w:rsid w:val="001643C8"/>
    <w:rsid w:val="00175552"/>
    <w:rsid w:val="00180F13"/>
    <w:rsid w:val="001829DF"/>
    <w:rsid w:val="001A1797"/>
    <w:rsid w:val="001A2EFD"/>
    <w:rsid w:val="001A3B3D"/>
    <w:rsid w:val="001B0A4C"/>
    <w:rsid w:val="001B67DC"/>
    <w:rsid w:val="001D07C2"/>
    <w:rsid w:val="001D5B48"/>
    <w:rsid w:val="00216D91"/>
    <w:rsid w:val="0021772E"/>
    <w:rsid w:val="002254A9"/>
    <w:rsid w:val="00225EFC"/>
    <w:rsid w:val="00233D97"/>
    <w:rsid w:val="002347A2"/>
    <w:rsid w:val="002373C1"/>
    <w:rsid w:val="00242E0E"/>
    <w:rsid w:val="002515F7"/>
    <w:rsid w:val="002539CB"/>
    <w:rsid w:val="00253CB6"/>
    <w:rsid w:val="00255E7D"/>
    <w:rsid w:val="00260FA3"/>
    <w:rsid w:val="002632D9"/>
    <w:rsid w:val="00263587"/>
    <w:rsid w:val="00266EE3"/>
    <w:rsid w:val="00283E5C"/>
    <w:rsid w:val="002850E3"/>
    <w:rsid w:val="002B143C"/>
    <w:rsid w:val="002C2CCD"/>
    <w:rsid w:val="002C2EB8"/>
    <w:rsid w:val="002E01B1"/>
    <w:rsid w:val="002F3046"/>
    <w:rsid w:val="002F785F"/>
    <w:rsid w:val="00312B2E"/>
    <w:rsid w:val="003254B2"/>
    <w:rsid w:val="00326CB5"/>
    <w:rsid w:val="00334C8C"/>
    <w:rsid w:val="00335994"/>
    <w:rsid w:val="00343FDE"/>
    <w:rsid w:val="00354FCF"/>
    <w:rsid w:val="00356F6D"/>
    <w:rsid w:val="00357DEE"/>
    <w:rsid w:val="00382007"/>
    <w:rsid w:val="003978AF"/>
    <w:rsid w:val="003A19E2"/>
    <w:rsid w:val="003A3E0C"/>
    <w:rsid w:val="003A7EF0"/>
    <w:rsid w:val="003B414F"/>
    <w:rsid w:val="003B4E04"/>
    <w:rsid w:val="003B5E0B"/>
    <w:rsid w:val="003C1B7F"/>
    <w:rsid w:val="003C28C7"/>
    <w:rsid w:val="003C5384"/>
    <w:rsid w:val="003C5CB5"/>
    <w:rsid w:val="003D3437"/>
    <w:rsid w:val="003E54D0"/>
    <w:rsid w:val="003F09AE"/>
    <w:rsid w:val="003F5A08"/>
    <w:rsid w:val="00420716"/>
    <w:rsid w:val="00420E4F"/>
    <w:rsid w:val="00426432"/>
    <w:rsid w:val="0042780F"/>
    <w:rsid w:val="004325FB"/>
    <w:rsid w:val="004344C6"/>
    <w:rsid w:val="0043644A"/>
    <w:rsid w:val="004432BA"/>
    <w:rsid w:val="0044407E"/>
    <w:rsid w:val="00447BB9"/>
    <w:rsid w:val="00485490"/>
    <w:rsid w:val="004A6ACC"/>
    <w:rsid w:val="004B5924"/>
    <w:rsid w:val="004C0305"/>
    <w:rsid w:val="004C4D5C"/>
    <w:rsid w:val="004C7492"/>
    <w:rsid w:val="004D3FED"/>
    <w:rsid w:val="004D726A"/>
    <w:rsid w:val="004D72B5"/>
    <w:rsid w:val="005469A5"/>
    <w:rsid w:val="00551B7F"/>
    <w:rsid w:val="00552DDB"/>
    <w:rsid w:val="00556F59"/>
    <w:rsid w:val="00560F6F"/>
    <w:rsid w:val="0056610F"/>
    <w:rsid w:val="00567A76"/>
    <w:rsid w:val="00575BCA"/>
    <w:rsid w:val="005845C6"/>
    <w:rsid w:val="005927CE"/>
    <w:rsid w:val="00595AA7"/>
    <w:rsid w:val="00596527"/>
    <w:rsid w:val="005B0344"/>
    <w:rsid w:val="005B3078"/>
    <w:rsid w:val="005B520E"/>
    <w:rsid w:val="005E0C07"/>
    <w:rsid w:val="005E12E5"/>
    <w:rsid w:val="005E1320"/>
    <w:rsid w:val="005E2800"/>
    <w:rsid w:val="005F2DC7"/>
    <w:rsid w:val="00605825"/>
    <w:rsid w:val="006135E2"/>
    <w:rsid w:val="0061528B"/>
    <w:rsid w:val="006308D1"/>
    <w:rsid w:val="00634058"/>
    <w:rsid w:val="00645D22"/>
    <w:rsid w:val="00651A08"/>
    <w:rsid w:val="00654204"/>
    <w:rsid w:val="006656C7"/>
    <w:rsid w:val="00670434"/>
    <w:rsid w:val="006746F8"/>
    <w:rsid w:val="00677055"/>
    <w:rsid w:val="00677873"/>
    <w:rsid w:val="00693B87"/>
    <w:rsid w:val="006B6B66"/>
    <w:rsid w:val="006F6D3D"/>
    <w:rsid w:val="006F713E"/>
    <w:rsid w:val="007014F0"/>
    <w:rsid w:val="00701F43"/>
    <w:rsid w:val="00710C38"/>
    <w:rsid w:val="00711633"/>
    <w:rsid w:val="00715BEA"/>
    <w:rsid w:val="00726F20"/>
    <w:rsid w:val="00735590"/>
    <w:rsid w:val="00740EEA"/>
    <w:rsid w:val="007641F4"/>
    <w:rsid w:val="00774BA0"/>
    <w:rsid w:val="00793350"/>
    <w:rsid w:val="00794804"/>
    <w:rsid w:val="00795AE4"/>
    <w:rsid w:val="007B02EC"/>
    <w:rsid w:val="007B33F1"/>
    <w:rsid w:val="007B6335"/>
    <w:rsid w:val="007B6DDA"/>
    <w:rsid w:val="007B7874"/>
    <w:rsid w:val="007C0308"/>
    <w:rsid w:val="007C2FF2"/>
    <w:rsid w:val="007C6233"/>
    <w:rsid w:val="007D5882"/>
    <w:rsid w:val="007D6232"/>
    <w:rsid w:val="007F1E15"/>
    <w:rsid w:val="007F1F99"/>
    <w:rsid w:val="007F768F"/>
    <w:rsid w:val="0080680D"/>
    <w:rsid w:val="0080791D"/>
    <w:rsid w:val="00824ED6"/>
    <w:rsid w:val="008329FA"/>
    <w:rsid w:val="00836367"/>
    <w:rsid w:val="0084206F"/>
    <w:rsid w:val="0084488B"/>
    <w:rsid w:val="0085178D"/>
    <w:rsid w:val="00866AA9"/>
    <w:rsid w:val="00873603"/>
    <w:rsid w:val="00877FE3"/>
    <w:rsid w:val="008A1475"/>
    <w:rsid w:val="008A2C7D"/>
    <w:rsid w:val="008A7772"/>
    <w:rsid w:val="008B0FBE"/>
    <w:rsid w:val="008B1C82"/>
    <w:rsid w:val="008C4B23"/>
    <w:rsid w:val="008E1623"/>
    <w:rsid w:val="008E2B79"/>
    <w:rsid w:val="008F6E2C"/>
    <w:rsid w:val="009015DE"/>
    <w:rsid w:val="009303D9"/>
    <w:rsid w:val="00932997"/>
    <w:rsid w:val="00932DCA"/>
    <w:rsid w:val="00933C64"/>
    <w:rsid w:val="00955156"/>
    <w:rsid w:val="00957074"/>
    <w:rsid w:val="00965A0F"/>
    <w:rsid w:val="00966FC6"/>
    <w:rsid w:val="00971651"/>
    <w:rsid w:val="00972203"/>
    <w:rsid w:val="00980C1C"/>
    <w:rsid w:val="00995493"/>
    <w:rsid w:val="009B3EDF"/>
    <w:rsid w:val="009B4B9D"/>
    <w:rsid w:val="009B5BE8"/>
    <w:rsid w:val="009E5DE5"/>
    <w:rsid w:val="009F1D79"/>
    <w:rsid w:val="009F201F"/>
    <w:rsid w:val="00A01DD2"/>
    <w:rsid w:val="00A03CB8"/>
    <w:rsid w:val="00A054B0"/>
    <w:rsid w:val="00A059B3"/>
    <w:rsid w:val="00A10D0F"/>
    <w:rsid w:val="00A13EA6"/>
    <w:rsid w:val="00A16CB8"/>
    <w:rsid w:val="00A214CE"/>
    <w:rsid w:val="00A22C55"/>
    <w:rsid w:val="00A26AE8"/>
    <w:rsid w:val="00A27DA7"/>
    <w:rsid w:val="00A336CD"/>
    <w:rsid w:val="00A33904"/>
    <w:rsid w:val="00A52BBC"/>
    <w:rsid w:val="00A554A2"/>
    <w:rsid w:val="00A71021"/>
    <w:rsid w:val="00A8307E"/>
    <w:rsid w:val="00A8674E"/>
    <w:rsid w:val="00A91731"/>
    <w:rsid w:val="00AA0D8B"/>
    <w:rsid w:val="00AC17F6"/>
    <w:rsid w:val="00AD2B5D"/>
    <w:rsid w:val="00AD481E"/>
    <w:rsid w:val="00AD4BD3"/>
    <w:rsid w:val="00AD5461"/>
    <w:rsid w:val="00AE1120"/>
    <w:rsid w:val="00AE3409"/>
    <w:rsid w:val="00B059D7"/>
    <w:rsid w:val="00B101D3"/>
    <w:rsid w:val="00B11A60"/>
    <w:rsid w:val="00B22613"/>
    <w:rsid w:val="00B246CF"/>
    <w:rsid w:val="00B24C08"/>
    <w:rsid w:val="00B30A05"/>
    <w:rsid w:val="00B31DBA"/>
    <w:rsid w:val="00B35267"/>
    <w:rsid w:val="00B35587"/>
    <w:rsid w:val="00B35CA7"/>
    <w:rsid w:val="00B400C4"/>
    <w:rsid w:val="00B758B1"/>
    <w:rsid w:val="00B77E8E"/>
    <w:rsid w:val="00BA1025"/>
    <w:rsid w:val="00BB6B80"/>
    <w:rsid w:val="00BB6F22"/>
    <w:rsid w:val="00BC3420"/>
    <w:rsid w:val="00BD0A3E"/>
    <w:rsid w:val="00BD670B"/>
    <w:rsid w:val="00BE4989"/>
    <w:rsid w:val="00BE7D3C"/>
    <w:rsid w:val="00BF5DCA"/>
    <w:rsid w:val="00BF5FF6"/>
    <w:rsid w:val="00C0207F"/>
    <w:rsid w:val="00C03165"/>
    <w:rsid w:val="00C16117"/>
    <w:rsid w:val="00C23440"/>
    <w:rsid w:val="00C3075A"/>
    <w:rsid w:val="00C45AB0"/>
    <w:rsid w:val="00C53F92"/>
    <w:rsid w:val="00C919A4"/>
    <w:rsid w:val="00CA4392"/>
    <w:rsid w:val="00CB2088"/>
    <w:rsid w:val="00CB23FF"/>
    <w:rsid w:val="00CB5210"/>
    <w:rsid w:val="00CC1062"/>
    <w:rsid w:val="00CC393F"/>
    <w:rsid w:val="00CE1986"/>
    <w:rsid w:val="00CF74BE"/>
    <w:rsid w:val="00D2176E"/>
    <w:rsid w:val="00D23503"/>
    <w:rsid w:val="00D33F8A"/>
    <w:rsid w:val="00D415F1"/>
    <w:rsid w:val="00D43564"/>
    <w:rsid w:val="00D43923"/>
    <w:rsid w:val="00D632BE"/>
    <w:rsid w:val="00D65285"/>
    <w:rsid w:val="00D72D06"/>
    <w:rsid w:val="00D7522C"/>
    <w:rsid w:val="00D7536F"/>
    <w:rsid w:val="00D76668"/>
    <w:rsid w:val="00D8634B"/>
    <w:rsid w:val="00D90634"/>
    <w:rsid w:val="00D968EA"/>
    <w:rsid w:val="00DA094D"/>
    <w:rsid w:val="00DB14FF"/>
    <w:rsid w:val="00DC4959"/>
    <w:rsid w:val="00DD1C63"/>
    <w:rsid w:val="00DD2204"/>
    <w:rsid w:val="00DD79CA"/>
    <w:rsid w:val="00E07383"/>
    <w:rsid w:val="00E165BC"/>
    <w:rsid w:val="00E16E40"/>
    <w:rsid w:val="00E33983"/>
    <w:rsid w:val="00E46FA8"/>
    <w:rsid w:val="00E50FCF"/>
    <w:rsid w:val="00E537AD"/>
    <w:rsid w:val="00E53B5B"/>
    <w:rsid w:val="00E6113E"/>
    <w:rsid w:val="00E61E12"/>
    <w:rsid w:val="00E7596C"/>
    <w:rsid w:val="00E80F66"/>
    <w:rsid w:val="00E86930"/>
    <w:rsid w:val="00E878F2"/>
    <w:rsid w:val="00E941E2"/>
    <w:rsid w:val="00EA4066"/>
    <w:rsid w:val="00EB2394"/>
    <w:rsid w:val="00EC612F"/>
    <w:rsid w:val="00ED0149"/>
    <w:rsid w:val="00ED78C1"/>
    <w:rsid w:val="00EE2CF6"/>
    <w:rsid w:val="00EE3612"/>
    <w:rsid w:val="00EF0209"/>
    <w:rsid w:val="00EF2115"/>
    <w:rsid w:val="00EF5184"/>
    <w:rsid w:val="00EF7DE3"/>
    <w:rsid w:val="00F03103"/>
    <w:rsid w:val="00F06572"/>
    <w:rsid w:val="00F16B73"/>
    <w:rsid w:val="00F222BB"/>
    <w:rsid w:val="00F22969"/>
    <w:rsid w:val="00F271DE"/>
    <w:rsid w:val="00F42BBF"/>
    <w:rsid w:val="00F436B3"/>
    <w:rsid w:val="00F444C7"/>
    <w:rsid w:val="00F53719"/>
    <w:rsid w:val="00F627DA"/>
    <w:rsid w:val="00F7288F"/>
    <w:rsid w:val="00F847A6"/>
    <w:rsid w:val="00F9441B"/>
    <w:rsid w:val="00FA4980"/>
    <w:rsid w:val="00FA4C32"/>
    <w:rsid w:val="00FB4017"/>
    <w:rsid w:val="00FB5F6F"/>
    <w:rsid w:val="00FD07FB"/>
    <w:rsid w:val="00FE7114"/>
    <w:rsid w:val="00FF22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45" type="connector" idref="#_x0000_s1100"/>
        <o:r id="V:Rule46" type="connector" idref="#_x0000_s1127"/>
        <o:r id="V:Rule47" type="connector" idref="#_x0000_s1129"/>
        <o:r id="V:Rule48" type="connector" idref="#_x0000_s1108"/>
        <o:r id="V:Rule49" type="connector" idref="#_x0000_s1111"/>
        <o:r id="V:Rule50" type="connector" idref="#_x0000_s1140"/>
        <o:r id="V:Rule51" type="connector" idref="#_x0000_s1139"/>
        <o:r id="V:Rule52" type="connector" idref="#_x0000_s1126"/>
        <o:r id="V:Rule53" type="connector" idref="#_x0000_s1113"/>
        <o:r id="V:Rule54" type="connector" idref="#_x0000_s1123"/>
        <o:r id="V:Rule55" type="connector" idref="#_x0000_s1103"/>
        <o:r id="V:Rule56" type="connector" idref="#_x0000_s1099"/>
        <o:r id="V:Rule57" type="connector" idref="#_x0000_s1110"/>
        <o:r id="V:Rule58" type="connector" idref="#_x0000_s1101"/>
        <o:r id="V:Rule59" type="connector" idref="#_x0000_s1136"/>
        <o:r id="V:Rule60" type="connector" idref="#_x0000_s1102"/>
        <o:r id="V:Rule61" type="connector" idref="#_x0000_s1121"/>
        <o:r id="V:Rule62" type="connector" idref="#_x0000_s1124"/>
        <o:r id="V:Rule63" type="connector" idref="#_x0000_s1116"/>
        <o:r id="V:Rule64" type="connector" idref="#_x0000_s1066"/>
        <o:r id="V:Rule65" type="connector" idref="#_x0000_s1065"/>
        <o:r id="V:Rule66" type="connector" idref="#_x0000_s1105"/>
        <o:r id="V:Rule67" type="connector" idref="#_x0000_s1125"/>
        <o:r id="V:Rule68" type="connector" idref="#_x0000_s1131"/>
        <o:r id="V:Rule69" type="connector" idref="#_x0000_s1132"/>
        <o:r id="V:Rule70" type="connector" idref="#_x0000_s1135"/>
        <o:r id="V:Rule71" type="connector" idref="#_x0000_s1104"/>
        <o:r id="V:Rule72" type="connector" idref="#_x0000_s1134"/>
        <o:r id="V:Rule73" type="connector" idref="#_x0000_s1133"/>
        <o:r id="V:Rule74" type="connector" idref="#_x0000_s1122"/>
        <o:r id="V:Rule75" type="connector" idref="#_x0000_s1128"/>
        <o:r id="V:Rule76" type="connector" idref="#_x0000_s1117"/>
        <o:r id="V:Rule77" type="connector" idref="#_x0000_s1120"/>
        <o:r id="V:Rule78" type="connector" idref="#_x0000_s1112"/>
        <o:r id="V:Rule79" type="connector" idref="#_x0000_s1145"/>
        <o:r id="V:Rule80" type="connector" idref="#_x0000_s1130"/>
        <o:r id="V:Rule81" type="connector" idref="#_x0000_s1107"/>
        <o:r id="V:Rule82" type="connector" idref="#_x0000_s1119"/>
        <o:r id="V:Rule83" type="connector" idref="#_x0000_s1118"/>
        <o:r id="V:Rule84" type="connector" idref="#_x0000_s1064"/>
        <o:r id="V:Rule85" type="connector" idref="#_x0000_s1114"/>
        <o:r id="V:Rule86" type="connector" idref="#_x0000_s1106"/>
        <o:r id="V:Rule87" type="connector" idref="#_x0000_s1098"/>
        <o:r id="V:Rule88" type="connector" idref="#_x0000_s1109"/>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bn-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FA8"/>
    <w:pPr>
      <w:jc w:val="center"/>
    </w:pPr>
    <w:rPr>
      <w:lang w:val="en-US" w:eastAsia="en-US" w:bidi="ar-SA"/>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E46FA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bidi="ar-SA"/>
    </w:rPr>
  </w:style>
  <w:style w:type="paragraph" w:customStyle="1" w:styleId="Affiliation">
    <w:name w:val="Affiliation"/>
    <w:rsid w:val="00E46FA8"/>
    <w:pPr>
      <w:jc w:val="center"/>
    </w:pPr>
    <w:rPr>
      <w:lang w:val="en-US" w:eastAsia="en-US" w:bidi="ar-SA"/>
    </w:rPr>
  </w:style>
  <w:style w:type="paragraph" w:customStyle="1" w:styleId="Author">
    <w:name w:val="Author"/>
    <w:rsid w:val="00E46FA8"/>
    <w:pPr>
      <w:spacing w:before="360" w:after="40"/>
      <w:jc w:val="center"/>
    </w:pPr>
    <w:rPr>
      <w:noProof/>
      <w:sz w:val="22"/>
      <w:szCs w:val="22"/>
      <w:lang w:val="en-US" w:eastAsia="en-US" w:bidi="ar-SA"/>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jc w:val="both"/>
    </w:pPr>
    <w:rPr>
      <w:noProof/>
      <w:sz w:val="16"/>
      <w:szCs w:val="16"/>
      <w:lang w:val="en-US" w:eastAsia="en-US" w:bidi="ar-SA"/>
    </w:rPr>
  </w:style>
  <w:style w:type="paragraph" w:customStyle="1" w:styleId="footnote">
    <w:name w:val="footnote"/>
    <w:rsid w:val="00E46FA8"/>
    <w:pPr>
      <w:framePr w:hSpace="187" w:vSpace="187" w:wrap="notBeside" w:vAnchor="text" w:hAnchor="page" w:x="6121" w:y="577"/>
      <w:numPr>
        <w:numId w:val="3"/>
      </w:numPr>
      <w:spacing w:after="40"/>
    </w:pPr>
    <w:rPr>
      <w:sz w:val="16"/>
      <w:szCs w:val="16"/>
      <w:lang w:val="en-US" w:eastAsia="en-US" w:bidi="ar-SA"/>
    </w:rPr>
  </w:style>
  <w:style w:type="paragraph" w:customStyle="1" w:styleId="papersubtitle">
    <w:name w:val="paper subtitle"/>
    <w:rsid w:val="00E46FA8"/>
    <w:pPr>
      <w:spacing w:after="120"/>
      <w:jc w:val="center"/>
    </w:pPr>
    <w:rPr>
      <w:rFonts w:eastAsia="MS Mincho"/>
      <w:noProof/>
      <w:sz w:val="28"/>
      <w:szCs w:val="28"/>
      <w:lang w:val="en-US" w:eastAsia="en-US" w:bidi="ar-SA"/>
    </w:rPr>
  </w:style>
  <w:style w:type="paragraph" w:customStyle="1" w:styleId="papertitle">
    <w:name w:val="paper title"/>
    <w:rsid w:val="00E46FA8"/>
    <w:pPr>
      <w:spacing w:after="120"/>
      <w:jc w:val="center"/>
    </w:pPr>
    <w:rPr>
      <w:rFonts w:eastAsia="MS Mincho"/>
      <w:noProof/>
      <w:sz w:val="48"/>
      <w:szCs w:val="48"/>
      <w:lang w:val="en-US" w:eastAsia="en-US" w:bidi="ar-SA"/>
    </w:rPr>
  </w:style>
  <w:style w:type="paragraph" w:customStyle="1" w:styleId="references">
    <w:name w:val="references"/>
    <w:rsid w:val="00E46FA8"/>
    <w:pPr>
      <w:numPr>
        <w:numId w:val="8"/>
      </w:numPr>
      <w:spacing w:after="50" w:line="180" w:lineRule="exact"/>
      <w:jc w:val="both"/>
    </w:pPr>
    <w:rPr>
      <w:rFonts w:eastAsia="MS Mincho"/>
      <w:noProof/>
      <w:sz w:val="16"/>
      <w:szCs w:val="16"/>
      <w:lang w:val="en-US" w:eastAsia="en-US" w:bidi="ar-SA"/>
    </w:rPr>
  </w:style>
  <w:style w:type="paragraph" w:customStyle="1" w:styleId="sponsors">
    <w:name w:val="sponsors"/>
    <w:rsid w:val="00E46FA8"/>
    <w:pPr>
      <w:framePr w:wrap="auto" w:hAnchor="text" w:x="615" w:y="2239"/>
      <w:pBdr>
        <w:top w:val="single" w:sz="4" w:space="2" w:color="auto"/>
      </w:pBdr>
      <w:ind w:firstLine="288"/>
    </w:pPr>
    <w:rPr>
      <w:sz w:val="16"/>
      <w:szCs w:val="16"/>
      <w:lang w:val="en-US" w:eastAsia="en-US" w:bidi="ar-SA"/>
    </w:rPr>
  </w:style>
  <w:style w:type="paragraph" w:customStyle="1" w:styleId="tablecolhead">
    <w:name w:val="table col head"/>
    <w:basedOn w:val="Normal"/>
    <w:rsid w:val="00E46FA8"/>
    <w:rPr>
      <w:b/>
      <w:bCs/>
      <w:sz w:val="16"/>
      <w:szCs w:val="16"/>
    </w:rPr>
  </w:style>
  <w:style w:type="paragraph" w:customStyle="1" w:styleId="tablecolsubhead">
    <w:name w:val="table col subhead"/>
    <w:basedOn w:val="tablecolhead"/>
    <w:rsid w:val="00E46FA8"/>
    <w:rPr>
      <w:i/>
      <w:iCs/>
      <w:sz w:val="15"/>
      <w:szCs w:val="15"/>
    </w:rPr>
  </w:style>
  <w:style w:type="paragraph" w:customStyle="1" w:styleId="tablecopy">
    <w:name w:val="table copy"/>
    <w:rsid w:val="00E46FA8"/>
    <w:pPr>
      <w:jc w:val="both"/>
    </w:pPr>
    <w:rPr>
      <w:noProof/>
      <w:sz w:val="16"/>
      <w:szCs w:val="16"/>
      <w:lang w:val="en-US" w:eastAsia="en-US" w:bidi="ar-SA"/>
    </w:rPr>
  </w:style>
  <w:style w:type="paragraph" w:customStyle="1" w:styleId="tablefootnote">
    <w:name w:val="table footnote"/>
    <w:rsid w:val="005E2800"/>
    <w:pPr>
      <w:numPr>
        <w:numId w:val="24"/>
      </w:numPr>
      <w:spacing w:before="60" w:after="30"/>
      <w:ind w:left="58" w:hanging="29"/>
      <w:jc w:val="right"/>
    </w:pPr>
    <w:rPr>
      <w:sz w:val="12"/>
      <w:szCs w:val="12"/>
      <w:lang w:val="en-US" w:eastAsia="en-US" w:bidi="ar-SA"/>
    </w:rPr>
  </w:style>
  <w:style w:type="paragraph" w:customStyle="1" w:styleId="tablehead">
    <w:name w:val="table head"/>
    <w:rsid w:val="00E46FA8"/>
    <w:pPr>
      <w:numPr>
        <w:numId w:val="9"/>
      </w:numPr>
      <w:spacing w:before="240" w:after="120" w:line="216" w:lineRule="auto"/>
      <w:jc w:val="center"/>
    </w:pPr>
    <w:rPr>
      <w:smallCaps/>
      <w:noProof/>
      <w:sz w:val="16"/>
      <w:szCs w:val="16"/>
      <w:lang w:val="en-US" w:eastAsia="en-US" w:bidi="ar-SA"/>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customStyle="1" w:styleId="DefaultParagraphFont1">
    <w:name w:val="Default Paragraph Font1"/>
    <w:next w:val="Normal"/>
    <w:rsid w:val="00BB6B80"/>
    <w:pPr>
      <w:overflowPunct w:val="0"/>
      <w:autoSpaceDE w:val="0"/>
      <w:autoSpaceDN w:val="0"/>
      <w:adjustRightInd w:val="0"/>
      <w:textAlignment w:val="baseline"/>
    </w:pPr>
    <w:rPr>
      <w:rFonts w:ascii="Times" w:eastAsia="PMingLiU" w:hAnsi="Times" w:cs="Times"/>
      <w:lang w:val="en-US" w:eastAsia="zh-TW" w:bidi="ar-SA"/>
    </w:rPr>
  </w:style>
  <w:style w:type="character" w:customStyle="1" w:styleId="nsfaddress">
    <w:name w:val="nsfaddress"/>
    <w:basedOn w:val="DefaultParagraphFont"/>
    <w:rsid w:val="00BB6B80"/>
  </w:style>
  <w:style w:type="paragraph" w:styleId="BalloonText">
    <w:name w:val="Balloon Text"/>
    <w:basedOn w:val="Normal"/>
    <w:link w:val="BalloonTextChar"/>
    <w:rsid w:val="00BE4989"/>
    <w:rPr>
      <w:rFonts w:ascii="Tahoma" w:hAnsi="Tahoma" w:cs="Tahoma"/>
      <w:sz w:val="16"/>
      <w:szCs w:val="16"/>
    </w:rPr>
  </w:style>
  <w:style w:type="character" w:customStyle="1" w:styleId="BalloonTextChar">
    <w:name w:val="Balloon Text Char"/>
    <w:basedOn w:val="DefaultParagraphFont"/>
    <w:link w:val="BalloonText"/>
    <w:rsid w:val="00BE4989"/>
    <w:rPr>
      <w:rFonts w:ascii="Tahoma" w:hAnsi="Tahoma" w:cs="Tahoma"/>
      <w:sz w:val="16"/>
      <w:szCs w:val="16"/>
      <w:lang w:val="en-US" w:eastAsia="en-US" w:bidi="ar-SA"/>
    </w:rPr>
  </w:style>
  <w:style w:type="paragraph" w:customStyle="1" w:styleId="TableParagraph">
    <w:name w:val="Table Paragraph"/>
    <w:basedOn w:val="Normal"/>
    <w:uiPriority w:val="1"/>
    <w:qFormat/>
    <w:rsid w:val="00E6113E"/>
    <w:pPr>
      <w:widowControl w:val="0"/>
      <w:autoSpaceDE w:val="0"/>
      <w:autoSpaceDN w:val="0"/>
      <w:spacing w:line="157" w:lineRule="exact"/>
      <w:ind w:left="118"/>
      <w:jc w:val="left"/>
    </w:pPr>
    <w:rPr>
      <w:rFonts w:eastAsia="Times New Roman"/>
      <w:sz w:val="22"/>
      <w:szCs w:val="22"/>
    </w:rPr>
  </w:style>
  <w:style w:type="table" w:styleId="TableGrid">
    <w:name w:val="Table Grid"/>
    <w:basedOn w:val="TableNormal"/>
    <w:uiPriority w:val="59"/>
    <w:rsid w:val="00932DCA"/>
    <w:pPr>
      <w:widowControl w:val="0"/>
      <w:autoSpaceDE w:val="0"/>
      <w:autoSpaceDN w:val="0"/>
    </w:pPr>
    <w:rPr>
      <w:rFonts w:asciiTheme="minorHAnsi" w:eastAsiaTheme="minorHAnsi" w:hAnsiTheme="minorHAnsi" w:cstheme="minorBidi"/>
      <w:sz w:val="22"/>
      <w:szCs w:val="22"/>
      <w:lang w:val="en-US"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JMCSreferences">
    <w:name w:val="IJMCS references"/>
    <w:basedOn w:val="Normal"/>
    <w:rsid w:val="001503B3"/>
    <w:pPr>
      <w:tabs>
        <w:tab w:val="num" w:pos="720"/>
      </w:tabs>
      <w:spacing w:line="300" w:lineRule="auto"/>
      <w:ind w:left="720" w:hanging="720"/>
      <w:jc w:val="both"/>
    </w:pPr>
    <w:rPr>
      <w:rFonts w:eastAsia="MS Mincho"/>
      <w:noProof/>
      <w:sz w:val="18"/>
      <w:szCs w:val="18"/>
    </w:rPr>
  </w:style>
  <w:style w:type="paragraph" w:customStyle="1" w:styleId="IJMCSBodyTextFirstline013">
    <w:name w:val="IJMCS Body Text + First line:  0.13&quot;"/>
    <w:aliases w:val="Line spacing:  Multiple 1.25 li,IJMCSA Body Text + First line:  0.13&quot;"/>
    <w:basedOn w:val="BodyText"/>
    <w:link w:val="IJMCSABodyTextFirstline013Char"/>
    <w:rsid w:val="00710C38"/>
    <w:pPr>
      <w:tabs>
        <w:tab w:val="clear" w:pos="288"/>
      </w:tabs>
      <w:spacing w:after="0" w:line="300" w:lineRule="auto"/>
      <w:ind w:firstLine="187"/>
    </w:pPr>
  </w:style>
  <w:style w:type="character" w:customStyle="1" w:styleId="IJMCSABodyTextFirstline013Char">
    <w:name w:val="IJMCSA Body Text + First line:  0.13&quot; Char"/>
    <w:aliases w:val="Line spacing:  Multiple 1.25 li Char"/>
    <w:basedOn w:val="BodyTextChar"/>
    <w:link w:val="IJMCSBodyTextFirstline013"/>
    <w:rsid w:val="00710C38"/>
    <w:rPr>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Throughput</a:t>
            </a:r>
          </a:p>
        </c:rich>
      </c:tx>
      <c:layout>
        <c:manualLayout>
          <c:xMode val="edge"/>
          <c:yMode val="edge"/>
          <c:x val="0.40175319745449989"/>
          <c:y val="8.9746804669144253E-2"/>
        </c:manualLayout>
      </c:layout>
      <c:spPr>
        <a:noFill/>
        <a:ln w="25415">
          <a:noFill/>
        </a:ln>
      </c:spPr>
    </c:title>
    <c:plotArea>
      <c:layout>
        <c:manualLayout>
          <c:layoutTarget val="inner"/>
          <c:xMode val="edge"/>
          <c:yMode val="edge"/>
          <c:x val="0.22466960352422921"/>
          <c:y val="0.26640926640926677"/>
          <c:w val="0.63582671943551128"/>
          <c:h val="0.43629343629343625"/>
        </c:manualLayout>
      </c:layout>
      <c:lineChart>
        <c:grouping val="standard"/>
        <c:ser>
          <c:idx val="1"/>
          <c:order val="0"/>
          <c:tx>
            <c:strRef>
              <c:f>Sheet1!$A$2</c:f>
              <c:strCache>
                <c:ptCount val="1"/>
                <c:pt idx="0">
                  <c:v>DSIDS</c:v>
                </c:pt>
              </c:strCache>
            </c:strRef>
          </c:tx>
          <c:spPr>
            <a:ln w="12707">
              <a:solidFill>
                <a:srgbClr val="FF00FF"/>
              </a:solidFill>
              <a:prstDash val="solid"/>
            </a:ln>
          </c:spPr>
          <c:marker>
            <c:symbol val="square"/>
            <c:size val="5"/>
            <c:spPr>
              <a:solidFill>
                <a:srgbClr val="FF00FF"/>
              </a:solidFill>
              <a:ln>
                <a:solidFill>
                  <a:srgbClr val="FF00FF"/>
                </a:solidFill>
                <a:prstDash val="solid"/>
              </a:ln>
            </c:spPr>
          </c:marker>
          <c:cat>
            <c:numRef>
              <c:f>Sheet1!$B$1:$F$1</c:f>
              <c:numCache>
                <c:formatCode>General</c:formatCode>
                <c:ptCount val="5"/>
                <c:pt idx="0">
                  <c:v>100</c:v>
                </c:pt>
                <c:pt idx="1">
                  <c:v>200</c:v>
                </c:pt>
                <c:pt idx="2">
                  <c:v>300</c:v>
                </c:pt>
                <c:pt idx="3">
                  <c:v>400</c:v>
                </c:pt>
                <c:pt idx="4">
                  <c:v>500</c:v>
                </c:pt>
              </c:numCache>
            </c:numRef>
          </c:cat>
          <c:val>
            <c:numRef>
              <c:f>Sheet1!$B$2:$F$2</c:f>
              <c:numCache>
                <c:formatCode>General</c:formatCode>
                <c:ptCount val="5"/>
                <c:pt idx="0">
                  <c:v>3149617</c:v>
                </c:pt>
                <c:pt idx="1">
                  <c:v>3110567</c:v>
                </c:pt>
                <c:pt idx="2">
                  <c:v>3068492</c:v>
                </c:pt>
                <c:pt idx="3">
                  <c:v>3017808</c:v>
                </c:pt>
                <c:pt idx="4">
                  <c:v>2962879</c:v>
                </c:pt>
              </c:numCache>
            </c:numRef>
          </c:val>
        </c:ser>
        <c:ser>
          <c:idx val="2"/>
          <c:order val="1"/>
          <c:tx>
            <c:strRef>
              <c:f>Sheet1!$A$3</c:f>
              <c:strCache>
                <c:ptCount val="1"/>
                <c:pt idx="0">
                  <c:v>FIDS</c:v>
                </c:pt>
              </c:strCache>
            </c:strRef>
          </c:tx>
          <c:spPr>
            <a:ln w="12707">
              <a:solidFill>
                <a:srgbClr val="FFFF00"/>
              </a:solidFill>
              <a:prstDash val="solid"/>
            </a:ln>
          </c:spPr>
          <c:marker>
            <c:symbol val="triangle"/>
            <c:size val="5"/>
            <c:spPr>
              <a:solidFill>
                <a:srgbClr val="FFFF00"/>
              </a:solidFill>
              <a:ln>
                <a:solidFill>
                  <a:srgbClr val="FFFF00"/>
                </a:solidFill>
                <a:prstDash val="solid"/>
              </a:ln>
            </c:spPr>
          </c:marker>
          <c:cat>
            <c:numRef>
              <c:f>Sheet1!$B$1:$F$1</c:f>
              <c:numCache>
                <c:formatCode>General</c:formatCode>
                <c:ptCount val="5"/>
                <c:pt idx="0">
                  <c:v>100</c:v>
                </c:pt>
                <c:pt idx="1">
                  <c:v>200</c:v>
                </c:pt>
                <c:pt idx="2">
                  <c:v>300</c:v>
                </c:pt>
                <c:pt idx="3">
                  <c:v>400</c:v>
                </c:pt>
                <c:pt idx="4">
                  <c:v>500</c:v>
                </c:pt>
              </c:numCache>
            </c:numRef>
          </c:cat>
          <c:val>
            <c:numRef>
              <c:f>Sheet1!$B$3:$F$3</c:f>
              <c:numCache>
                <c:formatCode>General</c:formatCode>
                <c:ptCount val="5"/>
                <c:pt idx="0">
                  <c:v>1200235</c:v>
                </c:pt>
                <c:pt idx="1">
                  <c:v>1199316</c:v>
                </c:pt>
                <c:pt idx="2">
                  <c:v>1198934</c:v>
                </c:pt>
                <c:pt idx="3">
                  <c:v>1197893</c:v>
                </c:pt>
                <c:pt idx="4">
                  <c:v>1197117</c:v>
                </c:pt>
              </c:numCache>
            </c:numRef>
          </c:val>
        </c:ser>
        <c:ser>
          <c:idx val="3"/>
          <c:order val="2"/>
          <c:tx>
            <c:strRef>
              <c:f>Sheet1!$A$4</c:f>
              <c:strCache>
                <c:ptCount val="1"/>
                <c:pt idx="0">
                  <c:v>NSABO</c:v>
                </c:pt>
              </c:strCache>
            </c:strRef>
          </c:tx>
          <c:spPr>
            <a:ln w="12707">
              <a:solidFill>
                <a:srgbClr val="00FFFF"/>
              </a:solidFill>
              <a:prstDash val="solid"/>
            </a:ln>
          </c:spPr>
          <c:marker>
            <c:symbol val="x"/>
            <c:size val="5"/>
            <c:spPr>
              <a:noFill/>
              <a:ln>
                <a:solidFill>
                  <a:srgbClr val="00FFFF"/>
                </a:solidFill>
                <a:prstDash val="solid"/>
              </a:ln>
            </c:spPr>
          </c:marker>
          <c:cat>
            <c:numRef>
              <c:f>Sheet1!$B$1:$F$1</c:f>
              <c:numCache>
                <c:formatCode>General</c:formatCode>
                <c:ptCount val="5"/>
                <c:pt idx="0">
                  <c:v>100</c:v>
                </c:pt>
                <c:pt idx="1">
                  <c:v>200</c:v>
                </c:pt>
                <c:pt idx="2">
                  <c:v>300</c:v>
                </c:pt>
                <c:pt idx="3">
                  <c:v>400</c:v>
                </c:pt>
                <c:pt idx="4">
                  <c:v>500</c:v>
                </c:pt>
              </c:numCache>
            </c:numRef>
          </c:cat>
          <c:val>
            <c:numRef>
              <c:f>Sheet1!$B$4:$F$4</c:f>
              <c:numCache>
                <c:formatCode>General</c:formatCode>
                <c:ptCount val="5"/>
                <c:pt idx="0">
                  <c:v>999622</c:v>
                </c:pt>
                <c:pt idx="1">
                  <c:v>974376</c:v>
                </c:pt>
                <c:pt idx="2">
                  <c:v>944088</c:v>
                </c:pt>
                <c:pt idx="3">
                  <c:v>908121</c:v>
                </c:pt>
                <c:pt idx="4">
                  <c:v>868428</c:v>
                </c:pt>
              </c:numCache>
            </c:numRef>
          </c:val>
        </c:ser>
        <c:ser>
          <c:idx val="4"/>
          <c:order val="3"/>
          <c:tx>
            <c:strRef>
              <c:f>Sheet1!$A$5</c:f>
              <c:strCache>
                <c:ptCount val="1"/>
                <c:pt idx="0">
                  <c:v>MTBD</c:v>
                </c:pt>
              </c:strCache>
            </c:strRef>
          </c:tx>
          <c:spPr>
            <a:ln w="12707">
              <a:solidFill>
                <a:srgbClr val="800080"/>
              </a:solidFill>
              <a:prstDash val="solid"/>
            </a:ln>
          </c:spPr>
          <c:marker>
            <c:symbol val="star"/>
            <c:size val="5"/>
            <c:spPr>
              <a:noFill/>
              <a:ln>
                <a:solidFill>
                  <a:srgbClr val="800080"/>
                </a:solidFill>
                <a:prstDash val="solid"/>
              </a:ln>
            </c:spPr>
          </c:marker>
          <c:cat>
            <c:numRef>
              <c:f>Sheet1!$B$1:$F$1</c:f>
              <c:numCache>
                <c:formatCode>General</c:formatCode>
                <c:ptCount val="5"/>
                <c:pt idx="0">
                  <c:v>100</c:v>
                </c:pt>
                <c:pt idx="1">
                  <c:v>200</c:v>
                </c:pt>
                <c:pt idx="2">
                  <c:v>300</c:v>
                </c:pt>
                <c:pt idx="3">
                  <c:v>400</c:v>
                </c:pt>
                <c:pt idx="4">
                  <c:v>500</c:v>
                </c:pt>
              </c:numCache>
            </c:numRef>
          </c:cat>
          <c:val>
            <c:numRef>
              <c:f>Sheet1!$B$5:$F$5</c:f>
              <c:numCache>
                <c:formatCode>General</c:formatCode>
                <c:ptCount val="5"/>
                <c:pt idx="0">
                  <c:v>3800366</c:v>
                </c:pt>
                <c:pt idx="1">
                  <c:v>3792175</c:v>
                </c:pt>
                <c:pt idx="2">
                  <c:v>3782606</c:v>
                </c:pt>
                <c:pt idx="3">
                  <c:v>3769580</c:v>
                </c:pt>
                <c:pt idx="4">
                  <c:v>3756476</c:v>
                </c:pt>
              </c:numCache>
            </c:numRef>
          </c:val>
        </c:ser>
        <c:ser>
          <c:idx val="5"/>
          <c:order val="4"/>
          <c:tx>
            <c:strRef>
              <c:f>Sheet1!$A$6</c:f>
              <c:strCache>
                <c:ptCount val="1"/>
                <c:pt idx="0">
                  <c:v>Proposed DCBD</c:v>
                </c:pt>
              </c:strCache>
            </c:strRef>
          </c:tx>
          <c:spPr>
            <a:ln w="12707">
              <a:solidFill>
                <a:srgbClr val="800000"/>
              </a:solidFill>
              <a:prstDash val="solid"/>
            </a:ln>
          </c:spPr>
          <c:marker>
            <c:symbol val="circle"/>
            <c:size val="5"/>
            <c:spPr>
              <a:solidFill>
                <a:srgbClr val="800000"/>
              </a:solidFill>
              <a:ln>
                <a:solidFill>
                  <a:srgbClr val="800000"/>
                </a:solidFill>
                <a:prstDash val="solid"/>
              </a:ln>
            </c:spPr>
          </c:marker>
          <c:cat>
            <c:numRef>
              <c:f>Sheet1!$B$1:$F$1</c:f>
              <c:numCache>
                <c:formatCode>General</c:formatCode>
                <c:ptCount val="5"/>
                <c:pt idx="0">
                  <c:v>100</c:v>
                </c:pt>
                <c:pt idx="1">
                  <c:v>200</c:v>
                </c:pt>
                <c:pt idx="2">
                  <c:v>300</c:v>
                </c:pt>
                <c:pt idx="3">
                  <c:v>400</c:v>
                </c:pt>
                <c:pt idx="4">
                  <c:v>500</c:v>
                </c:pt>
              </c:numCache>
            </c:numRef>
          </c:cat>
          <c:val>
            <c:numRef>
              <c:f>Sheet1!$B$6:$F$6</c:f>
              <c:numCache>
                <c:formatCode>General</c:formatCode>
                <c:ptCount val="5"/>
                <c:pt idx="0">
                  <c:v>4000156</c:v>
                </c:pt>
                <c:pt idx="1">
                  <c:v>3811445</c:v>
                </c:pt>
                <c:pt idx="2">
                  <c:v>3974006</c:v>
                </c:pt>
                <c:pt idx="3">
                  <c:v>3864570</c:v>
                </c:pt>
                <c:pt idx="4">
                  <c:v>3943572</c:v>
                </c:pt>
              </c:numCache>
            </c:numRef>
          </c:val>
        </c:ser>
        <c:marker val="1"/>
        <c:axId val="87791488"/>
        <c:axId val="94391296"/>
      </c:lineChart>
      <c:catAx>
        <c:axId val="87791488"/>
        <c:scaling>
          <c:orientation val="minMax"/>
        </c:scaling>
        <c:axPos val="b"/>
        <c:title>
          <c:tx>
            <c:rich>
              <a:bodyPr/>
              <a:lstStyle/>
              <a:p>
                <a:pPr>
                  <a:defRPr/>
                </a:pPr>
                <a:r>
                  <a:rPr lang="en-US"/>
                  <a:t>Nodes</a:t>
                </a:r>
              </a:p>
            </c:rich>
          </c:tx>
          <c:layout>
            <c:manualLayout>
              <c:xMode val="edge"/>
              <c:yMode val="edge"/>
              <c:x val="0.45810195204608639"/>
              <c:y val="0.80794751187150804"/>
            </c:manualLayout>
          </c:layout>
          <c:spPr>
            <a:noFill/>
            <a:ln w="25415">
              <a:noFill/>
            </a:ln>
          </c:spPr>
        </c:title>
        <c:numFmt formatCode="General" sourceLinked="1"/>
        <c:tickLblPos val="nextTo"/>
        <c:spPr>
          <a:ln w="3177">
            <a:solidFill>
              <a:srgbClr val="000000"/>
            </a:solidFill>
            <a:prstDash val="solid"/>
          </a:ln>
        </c:spPr>
        <c:txPr>
          <a:bodyPr rot="0" vert="horz"/>
          <a:lstStyle/>
          <a:p>
            <a:pPr>
              <a:defRPr/>
            </a:pPr>
            <a:endParaRPr lang="en-US"/>
          </a:p>
        </c:txPr>
        <c:crossAx val="94391296"/>
        <c:crosses val="autoZero"/>
        <c:auto val="1"/>
        <c:lblAlgn val="ctr"/>
        <c:lblOffset val="100"/>
        <c:tickLblSkip val="1"/>
        <c:tickMarkSkip val="1"/>
      </c:catAx>
      <c:valAx>
        <c:axId val="94391296"/>
        <c:scaling>
          <c:orientation val="minMax"/>
        </c:scaling>
        <c:axPos val="l"/>
        <c:majorGridlines>
          <c:spPr>
            <a:ln w="3177">
              <a:solidFill>
                <a:srgbClr val="000000"/>
              </a:solidFill>
              <a:prstDash val="solid"/>
            </a:ln>
          </c:spPr>
        </c:majorGridlines>
        <c:title>
          <c:tx>
            <c:rich>
              <a:bodyPr/>
              <a:lstStyle/>
              <a:p>
                <a:pPr>
                  <a:defRPr/>
                </a:pPr>
                <a:r>
                  <a:rPr lang="en-US"/>
                  <a:t>Throughput (kbps)</a:t>
                </a:r>
              </a:p>
            </c:rich>
          </c:tx>
          <c:layout>
            <c:manualLayout>
              <c:xMode val="edge"/>
              <c:yMode val="edge"/>
              <c:x val="2.4229074889867842E-2"/>
              <c:y val="0.25482625482625482"/>
            </c:manualLayout>
          </c:layout>
          <c:spPr>
            <a:noFill/>
            <a:ln w="25415">
              <a:noFill/>
            </a:ln>
          </c:spPr>
        </c:title>
        <c:numFmt formatCode="General" sourceLinked="1"/>
        <c:tickLblPos val="nextTo"/>
        <c:spPr>
          <a:ln w="3177">
            <a:solidFill>
              <a:srgbClr val="000000"/>
            </a:solidFill>
            <a:prstDash val="solid"/>
          </a:ln>
        </c:spPr>
        <c:txPr>
          <a:bodyPr rot="0" vert="horz"/>
          <a:lstStyle/>
          <a:p>
            <a:pPr>
              <a:defRPr sz="600"/>
            </a:pPr>
            <a:endParaRPr lang="en-US"/>
          </a:p>
        </c:txPr>
        <c:crossAx val="87791488"/>
        <c:crosses val="autoZero"/>
        <c:crossBetween val="between"/>
      </c:valAx>
      <c:spPr>
        <a:solidFill>
          <a:srgbClr val="C0C0C0"/>
        </a:solidFill>
        <a:ln w="12707">
          <a:solidFill>
            <a:srgbClr val="808080"/>
          </a:solidFill>
          <a:prstDash val="solid"/>
        </a:ln>
      </c:spPr>
    </c:plotArea>
    <c:legend>
      <c:legendPos val="r"/>
      <c:layout>
        <c:manualLayout>
          <c:xMode val="edge"/>
          <c:yMode val="edge"/>
          <c:x val="0.66358832974424808"/>
          <c:y val="0.10460842149298609"/>
          <c:w val="0.29955947136563937"/>
          <c:h val="0.15756398654079407"/>
        </c:manualLayout>
      </c:layout>
      <c:spPr>
        <a:noFill/>
        <a:ln w="3177">
          <a:solidFill>
            <a:srgbClr val="000000"/>
          </a:solidFill>
          <a:prstDash val="solid"/>
        </a:ln>
      </c:spPr>
      <c:txPr>
        <a:bodyPr/>
        <a:lstStyle/>
        <a:p>
          <a:pPr>
            <a:defRPr sz="600"/>
          </a:pPr>
          <a:endParaRPr lang="en-US"/>
        </a:p>
      </c:txPr>
    </c:legend>
    <c:plotVisOnly val="1"/>
    <c:dispBlanksAs val="gap"/>
  </c:chart>
  <c:spPr>
    <a:noFill/>
    <a:ln>
      <a:noFill/>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Latencncy</a:t>
            </a:r>
          </a:p>
        </c:rich>
      </c:tx>
      <c:layout>
        <c:manualLayout>
          <c:xMode val="edge"/>
          <c:yMode val="edge"/>
          <c:x val="0.42803095737667196"/>
          <c:y val="8.7187541340821198E-2"/>
        </c:manualLayout>
      </c:layout>
      <c:spPr>
        <a:noFill/>
        <a:ln w="25415">
          <a:noFill/>
        </a:ln>
      </c:spPr>
    </c:title>
    <c:plotArea>
      <c:layout>
        <c:manualLayout>
          <c:layoutTarget val="inner"/>
          <c:xMode val="edge"/>
          <c:yMode val="edge"/>
          <c:x val="0.20704845814977996"/>
          <c:y val="0.19852680800532024"/>
          <c:w val="0.69089271607502356"/>
          <c:h val="0.50417606323581099"/>
        </c:manualLayout>
      </c:layout>
      <c:barChart>
        <c:barDir val="col"/>
        <c:grouping val="clustered"/>
        <c:ser>
          <c:idx val="1"/>
          <c:order val="0"/>
          <c:tx>
            <c:strRef>
              <c:f>Sheet1!$A$2</c:f>
              <c:strCache>
                <c:ptCount val="1"/>
                <c:pt idx="0">
                  <c:v>DSIDS</c:v>
                </c:pt>
              </c:strCache>
            </c:strRef>
          </c:tx>
          <c:spPr>
            <a:solidFill>
              <a:srgbClr val="993366"/>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Sheet1!$B$2:$F$2</c:f>
              <c:numCache>
                <c:formatCode>General</c:formatCode>
                <c:ptCount val="5"/>
                <c:pt idx="0">
                  <c:v>230</c:v>
                </c:pt>
                <c:pt idx="1">
                  <c:v>233</c:v>
                </c:pt>
                <c:pt idx="2">
                  <c:v>235</c:v>
                </c:pt>
                <c:pt idx="3">
                  <c:v>234</c:v>
                </c:pt>
                <c:pt idx="4">
                  <c:v>236</c:v>
                </c:pt>
              </c:numCache>
            </c:numRef>
          </c:val>
        </c:ser>
        <c:ser>
          <c:idx val="2"/>
          <c:order val="1"/>
          <c:tx>
            <c:strRef>
              <c:f>Sheet1!$A$3</c:f>
              <c:strCache>
                <c:ptCount val="1"/>
                <c:pt idx="0">
                  <c:v>FIDS</c:v>
                </c:pt>
              </c:strCache>
            </c:strRef>
          </c:tx>
          <c:spPr>
            <a:solidFill>
              <a:srgbClr val="FFFFCC"/>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Sheet1!$B$3:$F$3</c:f>
              <c:numCache>
                <c:formatCode>General</c:formatCode>
                <c:ptCount val="5"/>
                <c:pt idx="0">
                  <c:v>250</c:v>
                </c:pt>
                <c:pt idx="1">
                  <c:v>250</c:v>
                </c:pt>
                <c:pt idx="2">
                  <c:v>252</c:v>
                </c:pt>
                <c:pt idx="3">
                  <c:v>253</c:v>
                </c:pt>
                <c:pt idx="4">
                  <c:v>253</c:v>
                </c:pt>
              </c:numCache>
            </c:numRef>
          </c:val>
        </c:ser>
        <c:ser>
          <c:idx val="3"/>
          <c:order val="2"/>
          <c:tx>
            <c:strRef>
              <c:f>Sheet1!$A$4</c:f>
              <c:strCache>
                <c:ptCount val="1"/>
                <c:pt idx="0">
                  <c:v>NSABO</c:v>
                </c:pt>
              </c:strCache>
            </c:strRef>
          </c:tx>
          <c:spPr>
            <a:solidFill>
              <a:srgbClr val="CCFFFF"/>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Sheet1!$B$4:$F$4</c:f>
              <c:numCache>
                <c:formatCode>General</c:formatCode>
                <c:ptCount val="5"/>
                <c:pt idx="0">
                  <c:v>202</c:v>
                </c:pt>
                <c:pt idx="1">
                  <c:v>205</c:v>
                </c:pt>
                <c:pt idx="2">
                  <c:v>205</c:v>
                </c:pt>
                <c:pt idx="3">
                  <c:v>207</c:v>
                </c:pt>
                <c:pt idx="4">
                  <c:v>209</c:v>
                </c:pt>
              </c:numCache>
            </c:numRef>
          </c:val>
        </c:ser>
        <c:ser>
          <c:idx val="4"/>
          <c:order val="3"/>
          <c:tx>
            <c:strRef>
              <c:f>Sheet1!$A$5</c:f>
              <c:strCache>
                <c:ptCount val="1"/>
                <c:pt idx="0">
                  <c:v>MTBD</c:v>
                </c:pt>
              </c:strCache>
            </c:strRef>
          </c:tx>
          <c:spPr>
            <a:solidFill>
              <a:srgbClr val="660066"/>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Sheet1!$B$5:$F$5</c:f>
              <c:numCache>
                <c:formatCode>General</c:formatCode>
                <c:ptCount val="5"/>
                <c:pt idx="0">
                  <c:v>190</c:v>
                </c:pt>
                <c:pt idx="1">
                  <c:v>194</c:v>
                </c:pt>
                <c:pt idx="2">
                  <c:v>196</c:v>
                </c:pt>
                <c:pt idx="3">
                  <c:v>196</c:v>
                </c:pt>
                <c:pt idx="4">
                  <c:v>196</c:v>
                </c:pt>
              </c:numCache>
            </c:numRef>
          </c:val>
        </c:ser>
        <c:ser>
          <c:idx val="5"/>
          <c:order val="4"/>
          <c:tx>
            <c:strRef>
              <c:f>Sheet1!$A$6</c:f>
              <c:strCache>
                <c:ptCount val="1"/>
                <c:pt idx="0">
                  <c:v>Proposed DCBD</c:v>
                </c:pt>
              </c:strCache>
            </c:strRef>
          </c:tx>
          <c:spPr>
            <a:solidFill>
              <a:srgbClr val="FF8080"/>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Sheet1!$B$6:$F$6</c:f>
              <c:numCache>
                <c:formatCode>General</c:formatCode>
                <c:ptCount val="5"/>
                <c:pt idx="0">
                  <c:v>187</c:v>
                </c:pt>
                <c:pt idx="1">
                  <c:v>188</c:v>
                </c:pt>
                <c:pt idx="2">
                  <c:v>188</c:v>
                </c:pt>
                <c:pt idx="3">
                  <c:v>186</c:v>
                </c:pt>
                <c:pt idx="4">
                  <c:v>185</c:v>
                </c:pt>
              </c:numCache>
            </c:numRef>
          </c:val>
        </c:ser>
        <c:axId val="100827904"/>
        <c:axId val="100830208"/>
      </c:barChart>
      <c:catAx>
        <c:axId val="100827904"/>
        <c:scaling>
          <c:orientation val="minMax"/>
        </c:scaling>
        <c:axPos val="b"/>
        <c:title>
          <c:tx>
            <c:rich>
              <a:bodyPr/>
              <a:lstStyle/>
              <a:p>
                <a:pPr>
                  <a:defRPr/>
                </a:pPr>
                <a:r>
                  <a:rPr lang="en-US"/>
                  <a:t>Nodes</a:t>
                </a:r>
              </a:p>
            </c:rich>
          </c:tx>
          <c:layout>
            <c:manualLayout>
              <c:xMode val="edge"/>
              <c:yMode val="edge"/>
              <c:x val="0.48965715132352361"/>
              <c:y val="0.82679326181918822"/>
            </c:manualLayout>
          </c:layout>
          <c:spPr>
            <a:noFill/>
            <a:ln w="25415">
              <a:noFill/>
            </a:ln>
          </c:spPr>
        </c:title>
        <c:numFmt formatCode="General" sourceLinked="1"/>
        <c:tickLblPos val="nextTo"/>
        <c:spPr>
          <a:ln w="3177">
            <a:solidFill>
              <a:srgbClr val="000000"/>
            </a:solidFill>
            <a:prstDash val="solid"/>
          </a:ln>
        </c:spPr>
        <c:txPr>
          <a:bodyPr rot="0" vert="horz"/>
          <a:lstStyle/>
          <a:p>
            <a:pPr>
              <a:defRPr/>
            </a:pPr>
            <a:endParaRPr lang="en-US"/>
          </a:p>
        </c:txPr>
        <c:crossAx val="100830208"/>
        <c:crosses val="autoZero"/>
        <c:auto val="1"/>
        <c:lblAlgn val="ctr"/>
        <c:lblOffset val="100"/>
        <c:tickLblSkip val="1"/>
        <c:tickMarkSkip val="1"/>
      </c:catAx>
      <c:valAx>
        <c:axId val="100830208"/>
        <c:scaling>
          <c:orientation val="minMax"/>
        </c:scaling>
        <c:axPos val="l"/>
        <c:majorGridlines>
          <c:spPr>
            <a:ln w="3177">
              <a:solidFill>
                <a:srgbClr val="000000"/>
              </a:solidFill>
              <a:prstDash val="solid"/>
            </a:ln>
          </c:spPr>
        </c:majorGridlines>
        <c:title>
          <c:tx>
            <c:rich>
              <a:bodyPr/>
              <a:lstStyle/>
              <a:p>
                <a:pPr>
                  <a:defRPr/>
                </a:pPr>
                <a:r>
                  <a:rPr lang="en-US"/>
                  <a:t>Latency (mS)
</a:t>
                </a:r>
              </a:p>
            </c:rich>
          </c:tx>
          <c:layout>
            <c:manualLayout>
              <c:xMode val="edge"/>
              <c:yMode val="edge"/>
              <c:x val="1.6012135022505709E-2"/>
              <c:y val="0.28472640115596226"/>
            </c:manualLayout>
          </c:layout>
          <c:spPr>
            <a:noFill/>
            <a:ln w="25415">
              <a:noFill/>
            </a:ln>
          </c:spPr>
        </c:title>
        <c:numFmt formatCode="General" sourceLinked="1"/>
        <c:tickLblPos val="nextTo"/>
        <c:spPr>
          <a:ln w="3177">
            <a:solidFill>
              <a:srgbClr val="000000"/>
            </a:solidFill>
            <a:prstDash val="solid"/>
          </a:ln>
        </c:spPr>
        <c:txPr>
          <a:bodyPr rot="0" vert="horz"/>
          <a:lstStyle/>
          <a:p>
            <a:pPr>
              <a:defRPr sz="700"/>
            </a:pPr>
            <a:endParaRPr lang="en-US"/>
          </a:p>
        </c:txPr>
        <c:crossAx val="100827904"/>
        <c:crosses val="autoZero"/>
        <c:crossBetween val="between"/>
      </c:valAx>
      <c:spPr>
        <a:solidFill>
          <a:srgbClr val="C0C0C0"/>
        </a:solidFill>
        <a:ln w="12707">
          <a:solidFill>
            <a:srgbClr val="808080"/>
          </a:solidFill>
          <a:prstDash val="solid"/>
        </a:ln>
      </c:spPr>
    </c:plotArea>
    <c:legend>
      <c:legendPos val="r"/>
      <c:layout>
        <c:manualLayout>
          <c:xMode val="edge"/>
          <c:yMode val="edge"/>
          <c:x val="0.69209903669039341"/>
          <c:y val="0.14797308041622137"/>
          <c:w val="0.2621145374449339"/>
          <c:h val="0.24422898839539514"/>
        </c:manualLayout>
      </c:layout>
      <c:spPr>
        <a:noFill/>
        <a:ln w="3177">
          <a:solidFill>
            <a:srgbClr val="000000"/>
          </a:solidFill>
          <a:prstDash val="solid"/>
        </a:ln>
      </c:spPr>
      <c:txPr>
        <a:bodyPr/>
        <a:lstStyle/>
        <a:p>
          <a:pPr>
            <a:defRPr sz="600"/>
          </a:pPr>
          <a:endParaRPr lang="en-US"/>
        </a:p>
      </c:txPr>
    </c:legend>
    <c:plotVisOnly val="1"/>
    <c:dispBlanksAs val="gap"/>
  </c:chart>
  <c:spPr>
    <a:noFill/>
    <a:ln>
      <a:noFill/>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Packet Delivery Ratio
</a:t>
            </a:r>
          </a:p>
        </c:rich>
      </c:tx>
      <c:layout>
        <c:manualLayout>
          <c:xMode val="edge"/>
          <c:yMode val="edge"/>
          <c:x val="0.28150658109783189"/>
          <c:y val="0.1043033337757992"/>
        </c:manualLayout>
      </c:layout>
      <c:spPr>
        <a:noFill/>
        <a:ln w="25415">
          <a:noFill/>
        </a:ln>
      </c:spPr>
    </c:title>
    <c:plotArea>
      <c:layout>
        <c:manualLayout>
          <c:layoutTarget val="inner"/>
          <c:xMode val="edge"/>
          <c:yMode val="edge"/>
          <c:x val="0.18533873154881544"/>
          <c:y val="0.3346017974525124"/>
          <c:w val="0.74145525274198965"/>
          <c:h val="0.36810129716862772"/>
        </c:manualLayout>
      </c:layout>
      <c:barChart>
        <c:barDir val="col"/>
        <c:grouping val="clustered"/>
        <c:ser>
          <c:idx val="1"/>
          <c:order val="0"/>
          <c:tx>
            <c:strRef>
              <c:f>Sheet1!$A$2</c:f>
              <c:strCache>
                <c:ptCount val="1"/>
                <c:pt idx="0">
                  <c:v>DSIDS</c:v>
                </c:pt>
              </c:strCache>
            </c:strRef>
          </c:tx>
          <c:spPr>
            <a:solidFill>
              <a:srgbClr val="993366"/>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Sheet1!$B$2:$F$2</c:f>
              <c:numCache>
                <c:formatCode>General</c:formatCode>
                <c:ptCount val="5"/>
                <c:pt idx="0">
                  <c:v>90</c:v>
                </c:pt>
                <c:pt idx="1">
                  <c:v>88</c:v>
                </c:pt>
                <c:pt idx="2">
                  <c:v>87</c:v>
                </c:pt>
                <c:pt idx="3">
                  <c:v>86</c:v>
                </c:pt>
                <c:pt idx="4">
                  <c:v>86</c:v>
                </c:pt>
              </c:numCache>
            </c:numRef>
          </c:val>
        </c:ser>
        <c:ser>
          <c:idx val="2"/>
          <c:order val="1"/>
          <c:tx>
            <c:strRef>
              <c:f>Sheet1!$A$3</c:f>
              <c:strCache>
                <c:ptCount val="1"/>
                <c:pt idx="0">
                  <c:v>FIDS</c:v>
                </c:pt>
              </c:strCache>
            </c:strRef>
          </c:tx>
          <c:spPr>
            <a:solidFill>
              <a:srgbClr val="FFFFCC"/>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Sheet1!$B$3:$F$3</c:f>
              <c:numCache>
                <c:formatCode>General</c:formatCode>
                <c:ptCount val="5"/>
                <c:pt idx="0">
                  <c:v>90</c:v>
                </c:pt>
                <c:pt idx="1">
                  <c:v>89</c:v>
                </c:pt>
                <c:pt idx="2">
                  <c:v>89</c:v>
                </c:pt>
                <c:pt idx="3">
                  <c:v>87</c:v>
                </c:pt>
                <c:pt idx="4">
                  <c:v>87</c:v>
                </c:pt>
              </c:numCache>
            </c:numRef>
          </c:val>
        </c:ser>
        <c:ser>
          <c:idx val="3"/>
          <c:order val="2"/>
          <c:tx>
            <c:strRef>
              <c:f>Sheet1!$A$4</c:f>
              <c:strCache>
                <c:ptCount val="1"/>
                <c:pt idx="0">
                  <c:v>NSABO</c:v>
                </c:pt>
              </c:strCache>
            </c:strRef>
          </c:tx>
          <c:spPr>
            <a:solidFill>
              <a:srgbClr val="CCFFFF"/>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Sheet1!$B$4:$F$4</c:f>
              <c:numCache>
                <c:formatCode>General</c:formatCode>
                <c:ptCount val="5"/>
                <c:pt idx="0">
                  <c:v>87</c:v>
                </c:pt>
                <c:pt idx="1">
                  <c:v>85</c:v>
                </c:pt>
                <c:pt idx="2">
                  <c:v>84</c:v>
                </c:pt>
                <c:pt idx="3">
                  <c:v>84</c:v>
                </c:pt>
                <c:pt idx="4">
                  <c:v>82</c:v>
                </c:pt>
              </c:numCache>
            </c:numRef>
          </c:val>
        </c:ser>
        <c:ser>
          <c:idx val="4"/>
          <c:order val="3"/>
          <c:tx>
            <c:strRef>
              <c:f>Sheet1!$A$5</c:f>
              <c:strCache>
                <c:ptCount val="1"/>
                <c:pt idx="0">
                  <c:v>MTBD</c:v>
                </c:pt>
              </c:strCache>
            </c:strRef>
          </c:tx>
          <c:spPr>
            <a:solidFill>
              <a:srgbClr val="660066"/>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Sheet1!$B$5:$F$5</c:f>
              <c:numCache>
                <c:formatCode>General</c:formatCode>
                <c:ptCount val="5"/>
                <c:pt idx="0">
                  <c:v>98</c:v>
                </c:pt>
                <c:pt idx="1">
                  <c:v>96</c:v>
                </c:pt>
                <c:pt idx="2">
                  <c:v>96</c:v>
                </c:pt>
                <c:pt idx="3">
                  <c:v>94</c:v>
                </c:pt>
                <c:pt idx="4">
                  <c:v>94</c:v>
                </c:pt>
              </c:numCache>
            </c:numRef>
          </c:val>
        </c:ser>
        <c:ser>
          <c:idx val="5"/>
          <c:order val="4"/>
          <c:tx>
            <c:strRef>
              <c:f>Sheet1!$A$6</c:f>
              <c:strCache>
                <c:ptCount val="1"/>
                <c:pt idx="0">
                  <c:v>Proposed DCBD</c:v>
                </c:pt>
              </c:strCache>
            </c:strRef>
          </c:tx>
          <c:spPr>
            <a:solidFill>
              <a:srgbClr val="FF8080"/>
            </a:solidFill>
            <a:ln w="12707">
              <a:solidFill>
                <a:srgbClr val="000000"/>
              </a:solidFill>
              <a:prstDash val="solid"/>
            </a:ln>
          </c:spPr>
          <c:cat>
            <c:numRef>
              <c:f>Sheet1!$B$1:$F$1</c:f>
              <c:numCache>
                <c:formatCode>General</c:formatCode>
                <c:ptCount val="5"/>
                <c:pt idx="0">
                  <c:v>100</c:v>
                </c:pt>
                <c:pt idx="1">
                  <c:v>200</c:v>
                </c:pt>
                <c:pt idx="2">
                  <c:v>300</c:v>
                </c:pt>
                <c:pt idx="3">
                  <c:v>400</c:v>
                </c:pt>
                <c:pt idx="4">
                  <c:v>500</c:v>
                </c:pt>
              </c:numCache>
            </c:numRef>
          </c:cat>
          <c:val>
            <c:numRef>
              <c:f>Sheet1!$B$6:$F$6</c:f>
              <c:numCache>
                <c:formatCode>General</c:formatCode>
                <c:ptCount val="5"/>
                <c:pt idx="0">
                  <c:v>98</c:v>
                </c:pt>
                <c:pt idx="1">
                  <c:v>98</c:v>
                </c:pt>
                <c:pt idx="2">
                  <c:v>97</c:v>
                </c:pt>
                <c:pt idx="3">
                  <c:v>96</c:v>
                </c:pt>
                <c:pt idx="4">
                  <c:v>95</c:v>
                </c:pt>
              </c:numCache>
            </c:numRef>
          </c:val>
        </c:ser>
        <c:axId val="100981376"/>
        <c:axId val="112108288"/>
      </c:barChart>
      <c:catAx>
        <c:axId val="100981376"/>
        <c:scaling>
          <c:orientation val="minMax"/>
        </c:scaling>
        <c:axPos val="b"/>
        <c:title>
          <c:tx>
            <c:rich>
              <a:bodyPr/>
              <a:lstStyle/>
              <a:p>
                <a:pPr>
                  <a:defRPr/>
                </a:pPr>
                <a:r>
                  <a:rPr lang="en-US"/>
                  <a:t>Nodes</a:t>
                </a:r>
              </a:p>
            </c:rich>
          </c:tx>
          <c:layout>
            <c:manualLayout>
              <c:xMode val="edge"/>
              <c:yMode val="edge"/>
              <c:x val="0.44184587900618466"/>
              <c:y val="0.8352543416498327"/>
            </c:manualLayout>
          </c:layout>
          <c:spPr>
            <a:noFill/>
            <a:ln w="25415">
              <a:noFill/>
            </a:ln>
          </c:spPr>
        </c:title>
        <c:numFmt formatCode="General" sourceLinked="1"/>
        <c:tickLblPos val="nextTo"/>
        <c:spPr>
          <a:ln w="3177">
            <a:solidFill>
              <a:srgbClr val="000000"/>
            </a:solidFill>
            <a:prstDash val="solid"/>
          </a:ln>
        </c:spPr>
        <c:txPr>
          <a:bodyPr rot="0" vert="horz"/>
          <a:lstStyle/>
          <a:p>
            <a:pPr>
              <a:defRPr/>
            </a:pPr>
            <a:endParaRPr lang="en-US"/>
          </a:p>
        </c:txPr>
        <c:crossAx val="112108288"/>
        <c:crosses val="autoZero"/>
        <c:auto val="1"/>
        <c:lblAlgn val="ctr"/>
        <c:lblOffset val="100"/>
        <c:tickLblSkip val="1"/>
        <c:tickMarkSkip val="1"/>
      </c:catAx>
      <c:valAx>
        <c:axId val="112108288"/>
        <c:scaling>
          <c:orientation val="minMax"/>
        </c:scaling>
        <c:axPos val="l"/>
        <c:majorGridlines>
          <c:spPr>
            <a:ln w="3177">
              <a:solidFill>
                <a:srgbClr val="000000"/>
              </a:solidFill>
              <a:prstDash val="solid"/>
            </a:ln>
          </c:spPr>
        </c:majorGridlines>
        <c:title>
          <c:tx>
            <c:rich>
              <a:bodyPr/>
              <a:lstStyle/>
              <a:p>
                <a:pPr>
                  <a:defRPr/>
                </a:pPr>
                <a:r>
                  <a:rPr lang="en-US"/>
                  <a:t>Average energy (Joules) 
</a:t>
                </a:r>
              </a:p>
            </c:rich>
          </c:tx>
          <c:layout>
            <c:manualLayout>
              <c:xMode val="edge"/>
              <c:yMode val="edge"/>
              <c:x val="4.0669792971316322E-2"/>
              <c:y val="0.13435661930794618"/>
            </c:manualLayout>
          </c:layout>
          <c:spPr>
            <a:noFill/>
            <a:ln w="25415">
              <a:noFill/>
            </a:ln>
          </c:spPr>
        </c:title>
        <c:numFmt formatCode="General" sourceLinked="1"/>
        <c:tickLblPos val="nextTo"/>
        <c:spPr>
          <a:ln w="3177">
            <a:solidFill>
              <a:srgbClr val="000000"/>
            </a:solidFill>
            <a:prstDash val="solid"/>
          </a:ln>
        </c:spPr>
        <c:txPr>
          <a:bodyPr rot="0" vert="horz"/>
          <a:lstStyle/>
          <a:p>
            <a:pPr>
              <a:defRPr sz="700"/>
            </a:pPr>
            <a:endParaRPr lang="en-US"/>
          </a:p>
        </c:txPr>
        <c:crossAx val="100981376"/>
        <c:crosses val="autoZero"/>
        <c:crossBetween val="between"/>
      </c:valAx>
      <c:spPr>
        <a:solidFill>
          <a:srgbClr val="C0C0C0"/>
        </a:solidFill>
        <a:ln w="12707">
          <a:solidFill>
            <a:srgbClr val="808080"/>
          </a:solidFill>
          <a:prstDash val="solid"/>
        </a:ln>
      </c:spPr>
    </c:plotArea>
    <c:legend>
      <c:legendPos val="r"/>
      <c:layout>
        <c:manualLayout>
          <c:xMode val="edge"/>
          <c:yMode val="edge"/>
          <c:x val="0.6961937402707522"/>
          <c:y val="9.052349661067445E-2"/>
          <c:w val="0.2621145374449339"/>
          <c:h val="0.23538105792473088"/>
        </c:manualLayout>
      </c:layout>
      <c:spPr>
        <a:noFill/>
        <a:ln w="3177">
          <a:solidFill>
            <a:srgbClr val="000000"/>
          </a:solidFill>
          <a:prstDash val="solid"/>
        </a:ln>
      </c:spPr>
      <c:txPr>
        <a:bodyPr/>
        <a:lstStyle/>
        <a:p>
          <a:pPr>
            <a:defRPr sz="600"/>
          </a:pPr>
          <a:endParaRPr lang="en-US"/>
        </a:p>
      </c:txPr>
    </c:legend>
    <c:plotVisOnly val="1"/>
    <c:dispBlanksAs val="gap"/>
  </c:chart>
  <c:spPr>
    <a:noFill/>
    <a:ln>
      <a:noFill/>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FADCF-D5DF-4EA1-9A69-94EFCD1D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3847</Words>
  <Characters>21933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25729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KARTHIKEYAN A</cp:lastModifiedBy>
  <cp:revision>32</cp:revision>
  <dcterms:created xsi:type="dcterms:W3CDTF">2023-06-29T14:00:00Z</dcterms:created>
  <dcterms:modified xsi:type="dcterms:W3CDTF">2023-06-29T14:32:00Z</dcterms:modified>
</cp:coreProperties>
</file>